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spacing w:after="160" w:line="256" w:lineRule="auto"/>
        <w:rPr>
          <w:rFonts w:ascii="Verdana" w:eastAsia="Cambria" w:hAnsi="Verdana" w:cs="Tahoma"/>
          <w:color w:val="000000"/>
          <w:spacing w:val="-6"/>
          <w:kern w:val="20"/>
          <w:sz w:val="20"/>
          <w:szCs w:val="16"/>
        </w:rPr>
      </w:pPr>
      <w:r>
        <w:rPr>
          <w:rFonts w:ascii="Verdana" w:eastAsia="Cambria" w:hAnsi="Verdana" w:cs="Tahoma"/>
          <w:noProof/>
          <w:color w:val="000000"/>
          <w:spacing w:val="-6"/>
          <w:kern w:val="20"/>
          <w:sz w:val="20"/>
          <w:szCs w:val="16"/>
        </w:rPr>
        <w:drawing>
          <wp:inline distT="0" distB="0" distL="0" distR="0">
            <wp:extent cx="5248275" cy="18954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48275" cy="1895475"/>
                    </a:xfrm>
                    <a:prstGeom prst="rect">
                      <a:avLst/>
                    </a:prstGeom>
                    <a:noFill/>
                    <a:ln>
                      <a:noFill/>
                    </a:ln>
                  </pic:spPr>
                </pic:pic>
              </a:graphicData>
            </a:graphic>
          </wp:inline>
        </w:drawing>
      </w:r>
    </w:p>
    <w:p>
      <w:pPr>
        <w:spacing w:after="160" w:line="256" w:lineRule="auto"/>
        <w:rPr>
          <w:rFonts w:ascii="Verdana" w:eastAsia="Cambria" w:hAnsi="Verdana" w:cs="Tahoma"/>
          <w:color w:val="000000"/>
          <w:spacing w:val="-6"/>
          <w:kern w:val="20"/>
          <w:sz w:val="20"/>
          <w:szCs w:val="16"/>
        </w:rPr>
      </w:pPr>
      <w:r>
        <w:rPr>
          <w:rFonts w:ascii="Verdana" w:eastAsia="Cambria" w:hAnsi="Verdana" w:cs="Tahoma"/>
          <w:b/>
          <w:color w:val="000000"/>
          <w:spacing w:val="-6"/>
          <w:kern w:val="20"/>
          <w:sz w:val="20"/>
          <w:szCs w:val="16"/>
        </w:rPr>
        <w:t xml:space="preserve">Dayton, OH: </w:t>
      </w:r>
      <w:r>
        <w:rPr>
          <w:rFonts w:ascii="Verdana" w:eastAsia="Cambria" w:hAnsi="Verdana" w:cs="Tahoma"/>
          <w:color w:val="000000"/>
          <w:spacing w:val="-6"/>
          <w:kern w:val="20"/>
          <w:sz w:val="20"/>
          <w:szCs w:val="16"/>
        </w:rPr>
        <w:t xml:space="preserve">Wright State University's Boonshoft School of Medicine, Dayton, Ohio invites applications and nominations for the position of </w:t>
      </w:r>
      <w:r>
        <w:rPr>
          <w:rFonts w:ascii="Verdana" w:eastAsia="Cambria" w:hAnsi="Verdana" w:cs="Tahoma"/>
          <w:b/>
          <w:color w:val="000000"/>
          <w:spacing w:val="-6"/>
          <w:kern w:val="20"/>
          <w:sz w:val="20"/>
          <w:szCs w:val="16"/>
        </w:rPr>
        <w:t>Chair of the Department of Family Medicine</w:t>
      </w:r>
      <w:r>
        <w:rPr>
          <w:rFonts w:ascii="Verdana" w:eastAsia="Cambria" w:hAnsi="Verdana" w:cs="Tahoma"/>
          <w:color w:val="000000"/>
          <w:spacing w:val="-6"/>
          <w:kern w:val="20"/>
          <w:sz w:val="20"/>
          <w:szCs w:val="16"/>
        </w:rPr>
        <w:t>. This is an outstanding opportunity for an innovative and entrepreneurial leader to further advance a well-positioned department with a strong foundation and a dynamic and enthusiastic faculty.</w:t>
      </w:r>
    </w:p>
    <w:p>
      <w:pPr>
        <w:spacing w:after="160" w:line="256" w:lineRule="auto"/>
        <w:rPr>
          <w:rFonts w:ascii="Verdana" w:eastAsia="Cambria" w:hAnsi="Verdana" w:cs="Tahoma"/>
          <w:color w:val="000000"/>
          <w:spacing w:val="-6"/>
          <w:kern w:val="20"/>
          <w:sz w:val="20"/>
          <w:szCs w:val="16"/>
        </w:rPr>
      </w:pPr>
      <w:r>
        <w:rPr>
          <w:rFonts w:ascii="Verdana" w:eastAsia="Cambria" w:hAnsi="Verdana" w:cs="Tahoma"/>
          <w:color w:val="000000"/>
          <w:spacing w:val="-6"/>
          <w:kern w:val="20"/>
          <w:sz w:val="20"/>
          <w:szCs w:val="16"/>
        </w:rPr>
        <w:t xml:space="preserve">A cornerstone of the medical school since its inception in 1973, the Department of Family </w:t>
      </w:r>
      <w:bookmarkStart w:id="0" w:name="_GoBack"/>
      <w:bookmarkEnd w:id="0"/>
      <w:r>
        <w:rPr>
          <w:rFonts w:ascii="Verdana" w:eastAsia="Cambria" w:hAnsi="Verdana" w:cs="Tahoma"/>
          <w:color w:val="000000"/>
          <w:spacing w:val="-6"/>
          <w:kern w:val="20"/>
          <w:sz w:val="20"/>
          <w:szCs w:val="16"/>
        </w:rPr>
        <w:t xml:space="preserve">Medicine boasts outstanding programs in multiple areas across the clinical, education, and research missions, and strong ongoing support from medical school leadership. Faculty members are active in undergraduate medical education. </w:t>
      </w:r>
      <w:proofErr w:type="gramStart"/>
      <w:r>
        <w:rPr>
          <w:rFonts w:ascii="Verdana" w:eastAsia="Cambria" w:hAnsi="Verdana" w:cs="Tahoma"/>
          <w:color w:val="000000"/>
          <w:spacing w:val="-6"/>
          <w:kern w:val="20"/>
          <w:sz w:val="20"/>
          <w:szCs w:val="16"/>
        </w:rPr>
        <w:t>The department’s residency program (10/10/10), first accredited in 1972, is celebrating its 50</w:t>
      </w:r>
      <w:r>
        <w:rPr>
          <w:rFonts w:ascii="Verdana" w:eastAsia="Cambria" w:hAnsi="Verdana" w:cs="Tahoma"/>
          <w:color w:val="000000"/>
          <w:spacing w:val="-6"/>
          <w:kern w:val="20"/>
          <w:sz w:val="20"/>
          <w:szCs w:val="16"/>
          <w:vertAlign w:val="superscript"/>
        </w:rPr>
        <w:t>th</w:t>
      </w:r>
      <w:r>
        <w:rPr>
          <w:rFonts w:ascii="Verdana" w:eastAsia="Cambria" w:hAnsi="Verdana" w:cs="Tahoma"/>
          <w:color w:val="000000"/>
          <w:spacing w:val="-6"/>
          <w:kern w:val="20"/>
          <w:sz w:val="20"/>
          <w:szCs w:val="16"/>
        </w:rPr>
        <w:t xml:space="preserve"> year of continuous operation and boasts a 100% board passage rate.</w:t>
      </w:r>
      <w:proofErr w:type="gramEnd"/>
      <w:r>
        <w:rPr>
          <w:rFonts w:ascii="Verdana" w:eastAsia="Cambria" w:hAnsi="Verdana" w:cs="Tahoma"/>
          <w:color w:val="000000"/>
          <w:spacing w:val="-6"/>
          <w:kern w:val="20"/>
          <w:sz w:val="20"/>
          <w:szCs w:val="16"/>
        </w:rPr>
        <w:t xml:space="preserve"> The department has a well-organized research division with grant funding in excess of $1.25 million in 2021 and recently secured a HRSA grant to develop a Rural Residency Training Track. </w:t>
      </w:r>
    </w:p>
    <w:p>
      <w:pPr>
        <w:spacing w:after="160" w:line="256" w:lineRule="auto"/>
        <w:rPr>
          <w:rFonts w:ascii="Verdana" w:eastAsia="Cambria" w:hAnsi="Verdana" w:cs="Tahoma"/>
          <w:color w:val="000000"/>
          <w:spacing w:val="-6"/>
          <w:kern w:val="20"/>
          <w:sz w:val="20"/>
          <w:szCs w:val="16"/>
        </w:rPr>
      </w:pPr>
      <w:r>
        <w:rPr>
          <w:rFonts w:ascii="Verdana" w:eastAsia="Cambria" w:hAnsi="Verdana" w:cs="Tahoma"/>
          <w:color w:val="000000"/>
          <w:spacing w:val="-6"/>
          <w:kern w:val="20"/>
          <w:sz w:val="20"/>
          <w:szCs w:val="16"/>
        </w:rPr>
        <w:t xml:space="preserve">Candidates must possess an MD or DO degree from an accredited medical school, be board certified in Family Medicine, and be eligible to obtain a medical license in the state of Ohio. The successful candidate will have at least ten years of progressive leadership roles in an academic Family Medicine department. Demonstrated success in developing clinical programs/clinical operations, educational leadership experience, mentoring faculty, and working well with community partners is required. A </w:t>
      </w:r>
      <w:proofErr w:type="gramStart"/>
      <w:r>
        <w:rPr>
          <w:rFonts w:ascii="Verdana" w:eastAsia="Cambria" w:hAnsi="Verdana" w:cs="Tahoma"/>
          <w:color w:val="000000"/>
          <w:spacing w:val="-6"/>
          <w:kern w:val="20"/>
          <w:sz w:val="20"/>
          <w:szCs w:val="16"/>
        </w:rPr>
        <w:t>track record</w:t>
      </w:r>
      <w:proofErr w:type="gramEnd"/>
      <w:r>
        <w:rPr>
          <w:rFonts w:ascii="Verdana" w:eastAsia="Cambria" w:hAnsi="Verdana" w:cs="Tahoma"/>
          <w:color w:val="000000"/>
          <w:spacing w:val="-6"/>
          <w:kern w:val="20"/>
          <w:sz w:val="20"/>
          <w:szCs w:val="16"/>
        </w:rPr>
        <w:t xml:space="preserve"> of scholarship and contributions at the national level is required, commensurate with eligibility for appointment at an Associate Professor or Professor level.</w:t>
      </w:r>
    </w:p>
    <w:p>
      <w:pPr>
        <w:spacing w:after="160" w:line="256" w:lineRule="auto"/>
        <w:rPr>
          <w:rFonts w:ascii="Verdana" w:eastAsia="Cambria" w:hAnsi="Verdana" w:cs="Tahoma"/>
          <w:color w:val="000000"/>
          <w:spacing w:val="-6"/>
          <w:kern w:val="20"/>
          <w:sz w:val="20"/>
          <w:szCs w:val="16"/>
        </w:rPr>
      </w:pPr>
      <w:r>
        <w:rPr>
          <w:rFonts w:ascii="Verdana" w:eastAsia="Cambria" w:hAnsi="Verdana" w:cs="Tahoma"/>
          <w:color w:val="000000"/>
          <w:spacing w:val="-6"/>
          <w:kern w:val="20"/>
          <w:sz w:val="20"/>
          <w:szCs w:val="16"/>
        </w:rPr>
        <w:t>Southwestern Ohio offers an outstanding quality of life, providing access to outdoor activities as well as proximity to major cities including Columbus and Cincinnati (1.5 and 1-hour drive, respectively), Indianapolis, Chicago, and Nashville. The low cost of housing and excellent schools prompt many to make Ohio their home.</w:t>
      </w:r>
    </w:p>
    <w:p>
      <w:pPr>
        <w:spacing w:after="160" w:line="256" w:lineRule="auto"/>
        <w:rPr>
          <w:rFonts w:ascii="Verdana" w:eastAsia="Tahoma" w:hAnsi="Verdana" w:cs="Tahoma"/>
          <w:color w:val="000000"/>
          <w:spacing w:val="-6"/>
          <w:kern w:val="20"/>
          <w:sz w:val="20"/>
          <w:szCs w:val="16"/>
        </w:rPr>
      </w:pPr>
      <w:r>
        <w:rPr>
          <w:rFonts w:ascii="Verdana" w:eastAsia="Tahoma" w:hAnsi="Verdana" w:cs="Tahoma"/>
          <w:color w:val="000000"/>
          <w:spacing w:val="-6"/>
          <w:kern w:val="20"/>
          <w:sz w:val="20"/>
          <w:szCs w:val="16"/>
        </w:rPr>
        <w:t xml:space="preserve">We welcome your interest and/or nominations. Applications should include a letter of interest outlining a candidate's qualifications for this position and </w:t>
      </w:r>
      <w:proofErr w:type="gramStart"/>
      <w:r>
        <w:rPr>
          <w:rFonts w:ascii="Verdana" w:eastAsia="Tahoma" w:hAnsi="Verdana" w:cs="Tahoma"/>
          <w:color w:val="000000"/>
          <w:spacing w:val="-6"/>
          <w:kern w:val="20"/>
          <w:sz w:val="20"/>
          <w:szCs w:val="16"/>
        </w:rPr>
        <w:t>a current</w:t>
      </w:r>
      <w:proofErr w:type="gramEnd"/>
      <w:r>
        <w:rPr>
          <w:rFonts w:ascii="Verdana" w:eastAsia="Tahoma" w:hAnsi="Verdana" w:cs="Tahoma"/>
          <w:color w:val="000000"/>
          <w:spacing w:val="-6"/>
          <w:kern w:val="20"/>
          <w:sz w:val="20"/>
          <w:szCs w:val="16"/>
        </w:rPr>
        <w:t xml:space="preserve"> curriculum vitae. Inquiries, nominations, and applications </w:t>
      </w:r>
      <w:proofErr w:type="gramStart"/>
      <w:r>
        <w:rPr>
          <w:rFonts w:ascii="Verdana" w:eastAsia="Tahoma" w:hAnsi="Verdana" w:cs="Tahoma"/>
          <w:color w:val="000000"/>
          <w:spacing w:val="-6"/>
          <w:kern w:val="20"/>
          <w:sz w:val="20"/>
          <w:szCs w:val="16"/>
        </w:rPr>
        <w:t>should be submitted</w:t>
      </w:r>
      <w:proofErr w:type="gramEnd"/>
      <w:r>
        <w:rPr>
          <w:rFonts w:ascii="Verdana" w:eastAsia="Tahoma" w:hAnsi="Verdana" w:cs="Tahoma"/>
          <w:color w:val="000000"/>
          <w:spacing w:val="-6"/>
          <w:kern w:val="20"/>
          <w:sz w:val="20"/>
          <w:szCs w:val="16"/>
        </w:rPr>
        <w:t xml:space="preserve"> to </w:t>
      </w:r>
      <w:hyperlink r:id="rId5" w:history="1">
        <w:r>
          <w:rPr>
            <w:rStyle w:val="Hyperlink"/>
            <w:rFonts w:eastAsia="Tahoma" w:cs="Tahoma"/>
            <w:sz w:val="20"/>
            <w:szCs w:val="16"/>
          </w:rPr>
          <w:t>BSOM_FamilyMedicine@wittkieffer.com</w:t>
        </w:r>
      </w:hyperlink>
      <w:r>
        <w:rPr>
          <w:rFonts w:ascii="Verdana" w:eastAsia="Tahoma" w:hAnsi="Verdana" w:cs="Tahoma"/>
          <w:spacing w:val="-6"/>
          <w:kern w:val="20"/>
          <w:sz w:val="20"/>
          <w:szCs w:val="16"/>
        </w:rPr>
        <w:t xml:space="preserve">. </w:t>
      </w:r>
    </w:p>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A34457-22EC-49AB-81AC-631D8E265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P00BodyText">
    <w:name w:val="[LP00] Body Text"/>
    <w:qFormat/>
    <w:pPr>
      <w:spacing w:after="240" w:line="280" w:lineRule="exact"/>
    </w:pPr>
    <w:rPr>
      <w:rFonts w:ascii="Verdana" w:eastAsia="Tahoma" w:hAnsi="Verdana" w:cs="Tahoma"/>
      <w:color w:val="000000"/>
      <w:spacing w:val="-6"/>
      <w:kern w:val="20"/>
      <w:sz w:val="20"/>
      <w:szCs w:val="16"/>
    </w:rPr>
  </w:style>
  <w:style w:type="character" w:styleId="Hyperlink">
    <w:name w:val="Hyperlink"/>
    <w:uiPriority w:val="99"/>
    <w:semiHidden/>
    <w:unhideWhenUsed/>
    <w:rPr>
      <w:rFonts w:ascii="Verdana" w:hAnsi="Verdana" w:hint="default"/>
      <w:color w:val="003D50"/>
      <w:spacing w:val="-6"/>
      <w:w w:val="100"/>
      <w:kern w:val="20"/>
      <w:position w:val="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1581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SOM_FamilyMedicine@wittkieffer.com" TargetMode="Externa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356</Words>
  <Characters>2035</Characters>
  <Application>Microsoft Office Word</Application>
  <DocSecurity>0</DocSecurity>
  <Lines>16</Lines>
  <Paragraphs>4</Paragraphs>
  <ScaleCrop>false</ScaleCrop>
  <Company/>
  <LinksUpToDate>false</LinksUpToDate>
  <CharactersWithSpaces>2387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Quealy</dc:creator>
  <cp:keywords/>
  <dc:description/>
  <cp:lastModifiedBy>Kerry Quealy</cp:lastModifiedBy>
  <cp:revision>1</cp:revision>
  <dcterms:created xsi:type="dcterms:W3CDTF">2022-05-17T13:45:00Z</dcterms:created>
  <dcterms:modified xsi:type="dcterms:W3CDTF">2022-05-17T13:49:00Z</dcterms:modified>
</cp:coreProperties>
</file>