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Verdana" w:hAnsi="Verdana" w:cs="Calibri"/>
          <w:color w:val="000000"/>
          <w:sz w:val="20"/>
          <w:szCs w:val="20"/>
        </w:rPr>
      </w:pPr>
      <w:r>
        <w:rPr>
          <w:rFonts w:ascii="Verdana" w:hAnsi="Verdana" w:cs="Calibri"/>
          <w:i/>
          <w:color w:val="000000"/>
          <w:sz w:val="20"/>
          <w:szCs w:val="20"/>
        </w:rPr>
        <w:t>Burlington, VT</w:t>
      </w:r>
      <w:r>
        <w:rPr>
          <w:rFonts w:ascii="Verdana" w:hAnsi="Verdana" w:cs="Calibri"/>
          <w:color w:val="000000"/>
          <w:sz w:val="20"/>
          <w:szCs w:val="20"/>
        </w:rPr>
        <w:t xml:space="preserve"> - </w:t>
      </w:r>
      <w:r>
        <w:rPr>
          <w:rFonts w:ascii="Verdana" w:hAnsi="Verdana" w:cs="Calibri"/>
          <w:b/>
          <w:color w:val="000000"/>
          <w:sz w:val="20"/>
          <w:szCs w:val="20"/>
        </w:rPr>
        <w:t>The Robert Larner, M.D. College of Medicine at the University of Vermont,</w:t>
      </w:r>
      <w:r>
        <w:rPr>
          <w:rFonts w:ascii="Verdana" w:hAnsi="Verdana" w:cs="Calibri"/>
          <w:color w:val="000000"/>
          <w:sz w:val="20"/>
          <w:szCs w:val="20"/>
        </w:rPr>
        <w:t xml:space="preserve"> </w:t>
      </w:r>
      <w:r>
        <w:rPr>
          <w:rFonts w:ascii="Verdana" w:hAnsi="Verdana"/>
          <w:sz w:val="20"/>
          <w:szCs w:val="20"/>
        </w:rPr>
        <w:t xml:space="preserve">the seventh oldest medical school in the nation, is </w:t>
      </w:r>
      <w:r>
        <w:rPr>
          <w:rFonts w:ascii="Verdana" w:hAnsi="Verdana" w:cs="Calibri"/>
          <w:color w:val="000000"/>
          <w:sz w:val="20"/>
          <w:szCs w:val="20"/>
        </w:rPr>
        <w:t>seeking a nationally-recognized physician leader and scholar in family medicine to serve as the next</w:t>
      </w:r>
      <w:r>
        <w:rPr>
          <w:rFonts w:ascii="Verdana" w:hAnsi="Verdana" w:cs="Calibri"/>
          <w:b/>
          <w:color w:val="000000"/>
          <w:sz w:val="20"/>
          <w:szCs w:val="20"/>
        </w:rPr>
        <w:t xml:space="preserve"> Chair of Family Medicine</w:t>
      </w:r>
      <w:r>
        <w:rPr>
          <w:rFonts w:ascii="Verdana" w:hAnsi="Verdana" w:cs="Calibri"/>
          <w:color w:val="000000"/>
          <w:sz w:val="20"/>
          <w:szCs w:val="20"/>
        </w:rPr>
        <w:t>. This is a unique opportunity to lead the Department of Family Medicine's academic education and research, as well as the clinical operations of the department for the UVM Health Network.  The new Chair will hold the Morris Goldman '29, MD '32 Professor of Family Medicine named endowment.</w:t>
      </w:r>
    </w:p>
    <w:p>
      <w:pPr>
        <w:spacing w:after="0" w:line="240" w:lineRule="auto"/>
        <w:rPr>
          <w:rFonts w:ascii="Verdana" w:hAnsi="Verdana" w:cs="Calibri"/>
          <w:color w:val="000000"/>
          <w:sz w:val="20"/>
          <w:szCs w:val="20"/>
        </w:rPr>
      </w:pPr>
    </w:p>
    <w:p>
      <w:pPr>
        <w:spacing w:after="0" w:line="240" w:lineRule="auto"/>
        <w:rPr>
          <w:rFonts w:ascii="Verdana" w:hAnsi="Verdana" w:cs="Calibri"/>
          <w:color w:val="000000"/>
          <w:sz w:val="20"/>
          <w:szCs w:val="20"/>
        </w:rPr>
      </w:pPr>
      <w:r>
        <w:rPr>
          <w:rFonts w:ascii="Verdana" w:hAnsi="Verdana" w:cs="Calibri"/>
          <w:color w:val="000000"/>
          <w:sz w:val="20"/>
          <w:szCs w:val="20"/>
        </w:rPr>
        <w:t>The Larner College of Medicine is part of the only tertiary academic medical center in Vermont, the University of Vermont Medical Center. Together, they offer leading-edge clinical, research, and educational programs. The UVM Health Network, a network of six hospitals, home health &amp; hospice, and a physician organization, serves the population of Vermont and northern New York.</w:t>
      </w:r>
    </w:p>
    <w:p>
      <w:pPr>
        <w:spacing w:after="0" w:line="240" w:lineRule="auto"/>
        <w:rPr>
          <w:rFonts w:ascii="Verdana" w:hAnsi="Verdana" w:cs="Calibri"/>
          <w:color w:val="000000"/>
          <w:sz w:val="20"/>
          <w:szCs w:val="20"/>
        </w:rPr>
      </w:pPr>
    </w:p>
    <w:p>
      <w:pPr>
        <w:spacing w:after="0" w:line="240" w:lineRule="auto"/>
        <w:rPr>
          <w:rFonts w:ascii="Verdana" w:hAnsi="Verdana" w:cs="Calibri"/>
          <w:color w:val="000000"/>
          <w:sz w:val="20"/>
          <w:szCs w:val="20"/>
        </w:rPr>
      </w:pPr>
      <w:r>
        <w:rPr>
          <w:rFonts w:ascii="Verdana" w:hAnsi="Verdana" w:cs="Calibri"/>
          <w:color w:val="000000"/>
          <w:sz w:val="20"/>
          <w:szCs w:val="20"/>
        </w:rPr>
        <w:t>The Department of Family Medicine has a long tradition of commitment to providing excellent, state-of-the-art patient care, education, and research. The Department has two ACGME-accredited family medicine residency programs and an ACGME-accredited hospice &amp; palliative medicine fellowship. Operating six clinical sites, the Department employs 59 faculty, 36</w:t>
      </w:r>
      <w:bookmarkStart w:id="0" w:name="_GoBack"/>
      <w:bookmarkEnd w:id="0"/>
      <w:r>
        <w:rPr>
          <w:rFonts w:ascii="Verdana" w:hAnsi="Verdana" w:cs="Calibri"/>
          <w:color w:val="000000"/>
          <w:sz w:val="20"/>
          <w:szCs w:val="20"/>
        </w:rPr>
        <w:t xml:space="preserve"> family medicine residents, four dental residents, and two hospice and palliative medicine fellows. The Department of Family Medicine Research Division focuses on research to advance the science of social connection, healthcare communication, and the application of socially just conversation analytics in healthcare redesign. Current research departmental funding, including NIH grants, is more than $14M.</w:t>
      </w:r>
    </w:p>
    <w:p>
      <w:pPr>
        <w:spacing w:after="0" w:line="240" w:lineRule="auto"/>
        <w:rPr>
          <w:rFonts w:ascii="Verdana" w:hAnsi="Verdana" w:cs="Calibri"/>
          <w:color w:val="000000"/>
          <w:sz w:val="20"/>
          <w:szCs w:val="20"/>
        </w:rPr>
      </w:pPr>
    </w:p>
    <w:p>
      <w:pPr>
        <w:spacing w:after="0" w:line="240" w:lineRule="auto"/>
        <w:rPr>
          <w:rFonts w:ascii="Verdana" w:hAnsi="Verdana" w:cs="Calibri"/>
          <w:color w:val="000000"/>
          <w:sz w:val="20"/>
          <w:szCs w:val="20"/>
        </w:rPr>
      </w:pPr>
      <w:r>
        <w:rPr>
          <w:rFonts w:ascii="Verdana" w:hAnsi="Verdana" w:cs="Calibri"/>
          <w:color w:val="000000"/>
          <w:sz w:val="20"/>
          <w:szCs w:val="20"/>
        </w:rPr>
        <w:t>The successful candidate will bring a strong track record of leadership and successful mentorship of diverse faculty, development of sponsored research programs, commitment to education of the next generation, and a proven leader and advocate for excellence in</w:t>
      </w:r>
      <w:r>
        <w:t xml:space="preserve"> </w:t>
      </w:r>
      <w:r>
        <w:rPr>
          <w:rFonts w:ascii="Verdana" w:hAnsi="Verdana" w:cs="Calibri"/>
          <w:color w:val="000000"/>
          <w:sz w:val="20"/>
          <w:szCs w:val="20"/>
        </w:rPr>
        <w:t>diversity, inclusion, and equity initiatives. Candidates must have the clinical leadership experience required to oversee a busy clinical department across the UVM Health Network balanced with a strong track record in supporting research and education missions of the department. Qualified candidates must hold an MD or equivalent medical degree; be board certified in Family Medicine and eligible for medical licensure in Vermont, and have credentials appropriate for an appointment at the rank of associate professor or professor (clinical scholar or tenure pathway) at the University of Vermont.</w:t>
      </w:r>
    </w:p>
    <w:p>
      <w:pPr>
        <w:spacing w:after="0" w:line="240" w:lineRule="auto"/>
        <w:rPr>
          <w:rFonts w:ascii="Verdana" w:hAnsi="Verdana"/>
          <w:sz w:val="20"/>
          <w:szCs w:val="20"/>
        </w:rPr>
      </w:pPr>
    </w:p>
    <w:p>
      <w:pPr>
        <w:pStyle w:val="BodyText"/>
      </w:pPr>
      <w:r>
        <w:t xml:space="preserve">All nominations, expressions of interest, and applications including a cover letter, DEI statement, and CV should be directed to Kim Smith and Linda Komnick through the office of Tricia Porter preferably via e-mail to </w:t>
      </w:r>
      <w:hyperlink r:id="rId6" w:history="1">
        <w:r>
          <w:rPr>
            <w:rStyle w:val="Hyperlink"/>
            <w:rFonts w:eastAsiaTheme="minorHAnsi" w:cstheme="minorBidi"/>
            <w:szCs w:val="22"/>
          </w:rPr>
          <w:t>tporter@wittkieffer.com</w:t>
        </w:r>
      </w:hyperlink>
      <w:r>
        <w:t xml:space="preserve">. </w:t>
      </w:r>
    </w:p>
    <w:p>
      <w:pPr>
        <w:pStyle w:val="BodyText"/>
      </w:pPr>
    </w:p>
    <w:p>
      <w:pPr>
        <w:pStyle w:val="BodyText"/>
      </w:pPr>
    </w:p>
    <w:p>
      <w:pPr>
        <w:pStyle w:val="BodyText"/>
        <w:jc w:val="center"/>
        <w:rPr>
          <w:i/>
          <w:sz w:val="16"/>
          <w:szCs w:val="16"/>
        </w:rPr>
      </w:pPr>
      <w:r>
        <w:rPr>
          <w:i/>
          <w:sz w:val="16"/>
          <w:szCs w:val="16"/>
        </w:rPr>
        <w:t xml:space="preserve">The University of Vermont is especially interested in candidates who can contribute to the diversity and inclusive excellence of the academic community through their teaching, service and research, scholarship or creative arts. Applicants are required to submit a separate statement of advancing diversity and inclusive excellence. </w:t>
      </w:r>
    </w:p>
    <w:p>
      <w:pPr>
        <w:pStyle w:val="BodyText"/>
        <w:jc w:val="center"/>
        <w:rPr>
          <w:i/>
          <w:sz w:val="16"/>
          <w:szCs w:val="16"/>
        </w:rPr>
      </w:pPr>
    </w:p>
    <w:p>
      <w:pPr>
        <w:pStyle w:val="BodyText"/>
        <w:jc w:val="center"/>
        <w:rPr>
          <w:i/>
          <w:sz w:val="16"/>
          <w:szCs w:val="16"/>
        </w:rPr>
      </w:pPr>
      <w:r>
        <w:rPr>
          <w:i/>
          <w:sz w:val="16"/>
          <w:szCs w:val="16"/>
        </w:rPr>
        <w:t xml:space="preserve">We are an educationally purposeful community seeking to prepare students to be accountable leaders in a diverse and changing world. Members of the University of Vermont community embrace and advance the values of Our Common Ground: Openness, Respect, Responsibility, Integrity, Innovation, and Justice. The successful candidate will demonstrate a strong commitment to the ideals of accessibility, inclusiveness, and academic excellence as reflected in the tenets of Our Common Ground. </w:t>
      </w:r>
    </w:p>
    <w:p>
      <w:pPr>
        <w:pStyle w:val="BodyText"/>
        <w:jc w:val="center"/>
        <w:rPr>
          <w:i/>
          <w:sz w:val="16"/>
          <w:szCs w:val="16"/>
        </w:rPr>
      </w:pPr>
    </w:p>
    <w:p>
      <w:pPr>
        <w:pStyle w:val="BodyText"/>
        <w:jc w:val="center"/>
        <w:rPr>
          <w:b/>
          <w:i/>
          <w:sz w:val="16"/>
          <w:szCs w:val="16"/>
        </w:rPr>
      </w:pPr>
      <w:r>
        <w:rPr>
          <w:i/>
          <w:sz w:val="16"/>
          <w:szCs w:val="16"/>
        </w:rPr>
        <w:t>The University of Vermont is an Equal Opportunity/Affirmative Action Employer. All qualified applicants will receive consideration for employment without regard to race, color, religion, sex, sexual orientation, gender identity, national origin, disability, protected veteran status, or any other category legally protected by federal or state law. The University encourages applications from all individuals who will contribute to the diversity and excellence of the institution</w:t>
      </w:r>
      <w:r>
        <w:rPr>
          <w:b/>
          <w:i/>
          <w:sz w:val="16"/>
          <w:szCs w:val="16"/>
        </w:rPr>
        <w:t xml:space="preserve">. </w:t>
      </w:r>
    </w:p>
    <w:p>
      <w:pPr>
        <w:pStyle w:val="BodyText"/>
        <w:jc w:val="center"/>
        <w:rPr>
          <w:i/>
          <w:sz w:val="16"/>
          <w:szCs w:val="16"/>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85B3-96BF-4046-A841-0BF1B4E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0" w:line="240" w:lineRule="auto"/>
    </w:pPr>
    <w:rPr>
      <w:rFonts w:ascii="Verdana" w:hAnsi="Verdana" w:cs="Tahoma"/>
      <w:sz w:val="20"/>
      <w:szCs w:val="20"/>
    </w:rPr>
  </w:style>
  <w:style w:type="character" w:customStyle="1" w:styleId="BodyTextChar">
    <w:name w:val="Body Text Char"/>
    <w:basedOn w:val="DefaultParagraphFont"/>
    <w:link w:val="BodyText"/>
    <w:uiPriority w:val="1"/>
    <w:rPr>
      <w:rFonts w:ascii="Verdana" w:eastAsia="Calibri" w:hAnsi="Verdana" w:cs="Tahoma"/>
      <w:sz w:val="20"/>
      <w:szCs w:val="20"/>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sz w:val="20"/>
      <w:szCs w:val="20"/>
      <w:lang w:bidi="en-US"/>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bidi="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Hyperlink">
    <w:name w:val="Hyperlink"/>
    <w:uiPriority w:val="99"/>
    <w:unhideWhenUsed/>
    <w:qFormat/>
    <w:rPr>
      <w:rFonts w:ascii="Verdana" w:hAnsi="Verdana"/>
      <w:color w:val="E9851B"/>
      <w:sz w:val="20"/>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b/>
      <w:bCs/>
      <w:lang w:bidi="ar-SA"/>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1219">
      <w:bodyDiv w:val="1"/>
      <w:marLeft w:val="0"/>
      <w:marRight w:val="0"/>
      <w:marTop w:val="0"/>
      <w:marBottom w:val="0"/>
      <w:divBdr>
        <w:top w:val="none" w:sz="0" w:space="0" w:color="auto"/>
        <w:left w:val="none" w:sz="0" w:space="0" w:color="auto"/>
        <w:bottom w:val="none" w:sz="0" w:space="0" w:color="auto"/>
        <w:right w:val="none" w:sz="0" w:space="0" w:color="auto"/>
      </w:divBdr>
    </w:div>
    <w:div w:id="1417441018">
      <w:bodyDiv w:val="1"/>
      <w:marLeft w:val="0"/>
      <w:marRight w:val="0"/>
      <w:marTop w:val="0"/>
      <w:marBottom w:val="0"/>
      <w:divBdr>
        <w:top w:val="none" w:sz="0" w:space="0" w:color="auto"/>
        <w:left w:val="none" w:sz="0" w:space="0" w:color="auto"/>
        <w:bottom w:val="none" w:sz="0" w:space="0" w:color="auto"/>
        <w:right w:val="none" w:sz="0" w:space="0" w:color="auto"/>
      </w:divBdr>
    </w:div>
    <w:div w:id="19668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orter@wittkieff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Gossain</dc:creator>
  <cp:keywords/>
  <dc:description/>
  <cp:lastModifiedBy>Tricia Porter</cp:lastModifiedBy>
  <cp:revision>4</cp:revision>
  <cp:lastPrinted>2021-05-27T13:49:00Z</cp:lastPrinted>
  <dcterms:created xsi:type="dcterms:W3CDTF">2022-12-17T11:37:00Z</dcterms:created>
  <dcterms:modified xsi:type="dcterms:W3CDTF">2023-01-05T14:09:00Z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e2871145667a6600d2bff11389f2d58088c213aeb83aaa5ac587f54cedd96dcd</vt:lpwstr>
  </property>
</Properties>
</file>