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D2AC" w14:textId="77777777" w:rsidR="00C825C7" w:rsidRDefault="00C825C7" w:rsidP="005C226A">
      <w:pPr>
        <w:pStyle w:val="PositionSpec"/>
        <w:ind w:right="113"/>
        <w:jc w:val="center"/>
        <w:rPr>
          <w:rFonts w:asciiTheme="minorHAnsi" w:hAnsiTheme="minorHAnsi" w:cstheme="minorHAnsi"/>
          <w:b/>
          <w:bCs/>
          <w:iCs/>
          <w:sz w:val="20"/>
          <w:szCs w:val="20"/>
        </w:rPr>
      </w:pPr>
    </w:p>
    <w:p w14:paraId="75BDDC4E" w14:textId="77777777" w:rsidR="00C825C7" w:rsidRPr="00B579A9" w:rsidRDefault="00C825C7" w:rsidP="005C226A">
      <w:pPr>
        <w:pStyle w:val="PositionSpec"/>
        <w:ind w:right="113"/>
        <w:jc w:val="center"/>
        <w:rPr>
          <w:rFonts w:asciiTheme="minorHAnsi" w:hAnsiTheme="minorHAnsi" w:cstheme="minorHAnsi"/>
          <w:b/>
          <w:bCs/>
          <w:iCs/>
          <w:szCs w:val="22"/>
        </w:rPr>
      </w:pPr>
    </w:p>
    <w:p w14:paraId="2CDD80F1" w14:textId="5B670F9E" w:rsidR="004A70BD" w:rsidRDefault="004A70BD" w:rsidP="005C226A">
      <w:pPr>
        <w:pStyle w:val="PositionSpec"/>
        <w:ind w:right="113"/>
        <w:jc w:val="center"/>
        <w:rPr>
          <w:rFonts w:asciiTheme="minorHAnsi" w:hAnsiTheme="minorHAnsi" w:cstheme="minorHAnsi"/>
          <w:b/>
          <w:bCs/>
          <w:iCs/>
          <w:szCs w:val="22"/>
        </w:rPr>
      </w:pPr>
      <w:r w:rsidRPr="004A70BD">
        <w:rPr>
          <w:rFonts w:asciiTheme="minorHAnsi" w:hAnsiTheme="minorHAnsi" w:cstheme="minorHAnsi"/>
          <w:b/>
          <w:bCs/>
          <w:iCs/>
          <w:szCs w:val="22"/>
        </w:rPr>
        <w:t>Chair</w:t>
      </w:r>
      <w:r w:rsidR="00393DFD">
        <w:rPr>
          <w:rFonts w:asciiTheme="minorHAnsi" w:hAnsiTheme="minorHAnsi" w:cstheme="minorHAnsi"/>
          <w:b/>
          <w:bCs/>
          <w:iCs/>
          <w:szCs w:val="22"/>
        </w:rPr>
        <w:t xml:space="preserve">, </w:t>
      </w:r>
      <w:r w:rsidR="0052204B">
        <w:rPr>
          <w:rFonts w:asciiTheme="minorHAnsi" w:hAnsiTheme="minorHAnsi" w:cstheme="minorHAnsi"/>
          <w:b/>
          <w:bCs/>
          <w:iCs/>
          <w:szCs w:val="22"/>
        </w:rPr>
        <w:t>Family and Community Medicine</w:t>
      </w:r>
    </w:p>
    <w:p w14:paraId="2F9B5D94" w14:textId="293D8AC0" w:rsidR="00D101EF" w:rsidRPr="00573175" w:rsidRDefault="00C47677" w:rsidP="0071572B">
      <w:pPr>
        <w:jc w:val="center"/>
        <w:rPr>
          <w:rFonts w:asciiTheme="minorHAnsi" w:hAnsiTheme="minorHAnsi" w:cstheme="minorHAnsi"/>
          <w:b/>
          <w:bCs/>
          <w:iCs/>
          <w:sz w:val="22"/>
          <w:szCs w:val="22"/>
        </w:rPr>
      </w:pPr>
      <w:r w:rsidRPr="00C47677">
        <w:rPr>
          <w:rFonts w:asciiTheme="minorHAnsi" w:hAnsiTheme="minorHAnsi" w:cstheme="minorHAnsi"/>
          <w:b/>
          <w:bCs/>
          <w:iCs/>
          <w:sz w:val="22"/>
          <w:szCs w:val="22"/>
        </w:rPr>
        <w:t>University of</w:t>
      </w:r>
      <w:r w:rsidR="0052204B">
        <w:rPr>
          <w:rFonts w:asciiTheme="minorHAnsi" w:hAnsiTheme="minorHAnsi" w:cstheme="minorHAnsi"/>
          <w:b/>
          <w:bCs/>
          <w:iCs/>
          <w:sz w:val="22"/>
          <w:szCs w:val="22"/>
        </w:rPr>
        <w:t xml:space="preserve"> </w:t>
      </w:r>
      <w:r w:rsidR="00B66626">
        <w:rPr>
          <w:rFonts w:asciiTheme="minorHAnsi" w:hAnsiTheme="minorHAnsi" w:cstheme="minorHAnsi"/>
          <w:b/>
          <w:bCs/>
          <w:iCs/>
          <w:sz w:val="22"/>
          <w:szCs w:val="22"/>
        </w:rPr>
        <w:t>Cincinnati</w:t>
      </w:r>
      <w:r w:rsidR="0052204B">
        <w:rPr>
          <w:rFonts w:asciiTheme="minorHAnsi" w:hAnsiTheme="minorHAnsi" w:cstheme="minorHAnsi"/>
          <w:b/>
          <w:bCs/>
          <w:iCs/>
          <w:sz w:val="22"/>
          <w:szCs w:val="22"/>
        </w:rPr>
        <w:t xml:space="preserve"> </w:t>
      </w:r>
      <w:r w:rsidRPr="00C47677">
        <w:rPr>
          <w:rFonts w:asciiTheme="minorHAnsi" w:hAnsiTheme="minorHAnsi" w:cstheme="minorHAnsi"/>
          <w:b/>
          <w:bCs/>
          <w:iCs/>
          <w:sz w:val="22"/>
          <w:szCs w:val="22"/>
        </w:rPr>
        <w:t>–</w:t>
      </w:r>
      <w:r w:rsidR="00B66626">
        <w:rPr>
          <w:rFonts w:asciiTheme="minorHAnsi" w:hAnsiTheme="minorHAnsi" w:cstheme="minorHAnsi"/>
          <w:b/>
          <w:bCs/>
          <w:iCs/>
          <w:sz w:val="22"/>
          <w:szCs w:val="22"/>
        </w:rPr>
        <w:t xml:space="preserve"> Cincinnati</w:t>
      </w:r>
      <w:r w:rsidR="00D8400B" w:rsidRPr="00B579A9">
        <w:rPr>
          <w:rFonts w:asciiTheme="minorHAnsi" w:hAnsiTheme="minorHAnsi" w:cstheme="minorHAnsi"/>
          <w:b/>
          <w:bCs/>
          <w:iCs/>
          <w:sz w:val="22"/>
          <w:szCs w:val="22"/>
        </w:rPr>
        <w:t xml:space="preserve">, </w:t>
      </w:r>
      <w:r w:rsidR="00B66626">
        <w:rPr>
          <w:rFonts w:asciiTheme="minorHAnsi" w:hAnsiTheme="minorHAnsi" w:cstheme="minorHAnsi"/>
          <w:b/>
          <w:bCs/>
          <w:iCs/>
          <w:sz w:val="22"/>
          <w:szCs w:val="22"/>
        </w:rPr>
        <w:t>Ohio</w:t>
      </w:r>
      <w:r w:rsidR="00D8400B" w:rsidRPr="00B579A9">
        <w:rPr>
          <w:rFonts w:asciiTheme="minorHAnsi" w:hAnsiTheme="minorHAnsi" w:cstheme="minorHAnsi"/>
          <w:b/>
          <w:bCs/>
          <w:iCs/>
          <w:sz w:val="22"/>
          <w:szCs w:val="22"/>
        </w:rPr>
        <w:t xml:space="preserve"> </w:t>
      </w:r>
    </w:p>
    <w:p w14:paraId="16A68F94" w14:textId="77777777" w:rsidR="0024066D" w:rsidRDefault="0024066D" w:rsidP="00981702">
      <w:pPr>
        <w:ind w:left="-144"/>
        <w:jc w:val="both"/>
        <w:rPr>
          <w:rFonts w:asciiTheme="minorHAnsi" w:eastAsia="Calibri" w:hAnsiTheme="minorHAnsi" w:cstheme="minorHAnsi"/>
          <w:b/>
          <w:bCs/>
          <w:sz w:val="22"/>
          <w:szCs w:val="22"/>
        </w:rPr>
      </w:pPr>
    </w:p>
    <w:p w14:paraId="379F4945" w14:textId="77777777" w:rsidR="00CE1074" w:rsidRDefault="00CE1074" w:rsidP="00CE1074">
      <w:pPr>
        <w:ind w:left="-144"/>
        <w:jc w:val="both"/>
        <w:rPr>
          <w:rFonts w:asciiTheme="minorHAnsi" w:eastAsia="Calibri" w:hAnsiTheme="minorHAnsi" w:cstheme="minorHAnsi"/>
          <w:b/>
          <w:bCs/>
          <w:sz w:val="22"/>
          <w:szCs w:val="22"/>
        </w:rPr>
      </w:pPr>
    </w:p>
    <w:p w14:paraId="152F9271" w14:textId="220E3D6D" w:rsidR="00196654" w:rsidRDefault="00B223D1" w:rsidP="00196654">
      <w:pPr>
        <w:ind w:left="-144"/>
        <w:jc w:val="both"/>
        <w:rPr>
          <w:rFonts w:asciiTheme="minorHAnsi" w:eastAsia="Calibri" w:hAnsiTheme="minorHAnsi" w:cstheme="minorHAnsi"/>
          <w:b/>
          <w:bCs/>
          <w:sz w:val="22"/>
          <w:szCs w:val="22"/>
        </w:rPr>
      </w:pPr>
      <w:r w:rsidRPr="00B579A9">
        <w:rPr>
          <w:rFonts w:asciiTheme="minorHAnsi" w:eastAsia="Calibri" w:hAnsiTheme="minorHAnsi" w:cstheme="minorHAnsi"/>
          <w:b/>
          <w:bCs/>
          <w:sz w:val="22"/>
          <w:szCs w:val="22"/>
        </w:rPr>
        <w:t>The</w:t>
      </w:r>
      <w:r w:rsidR="00004C55" w:rsidRPr="00B579A9">
        <w:rPr>
          <w:rFonts w:asciiTheme="minorHAnsi" w:eastAsia="Calibri" w:hAnsiTheme="minorHAnsi" w:cstheme="minorHAnsi"/>
          <w:b/>
          <w:bCs/>
          <w:sz w:val="22"/>
          <w:szCs w:val="22"/>
        </w:rPr>
        <w:t xml:space="preserve"> Opportunity</w:t>
      </w:r>
      <w:r w:rsidR="00B579A9">
        <w:rPr>
          <w:rFonts w:asciiTheme="minorHAnsi" w:eastAsia="Calibri" w:hAnsiTheme="minorHAnsi" w:cstheme="minorHAnsi"/>
          <w:b/>
          <w:bCs/>
          <w:sz w:val="22"/>
          <w:szCs w:val="22"/>
        </w:rPr>
        <w:t>:</w:t>
      </w:r>
      <w:r w:rsidR="005B2C76">
        <w:rPr>
          <w:rFonts w:asciiTheme="minorHAnsi" w:eastAsia="Calibri" w:hAnsiTheme="minorHAnsi" w:cstheme="minorHAnsi"/>
          <w:b/>
          <w:bCs/>
          <w:sz w:val="22"/>
          <w:szCs w:val="22"/>
        </w:rPr>
        <w:t xml:space="preserve"> </w:t>
      </w:r>
    </w:p>
    <w:p w14:paraId="6CE85B9F" w14:textId="77777777" w:rsidR="003E741E" w:rsidRPr="003E741E" w:rsidRDefault="003E741E" w:rsidP="003E741E">
      <w:pPr>
        <w:ind w:left="-144"/>
        <w:jc w:val="both"/>
        <w:rPr>
          <w:rFonts w:asciiTheme="minorHAnsi" w:eastAsia="Calibri" w:hAnsiTheme="minorHAnsi" w:cstheme="minorHAnsi"/>
          <w:sz w:val="22"/>
          <w:szCs w:val="22"/>
        </w:rPr>
      </w:pPr>
      <w:r w:rsidRPr="003E741E">
        <w:rPr>
          <w:rFonts w:asciiTheme="minorHAnsi" w:eastAsia="Calibri" w:hAnsiTheme="minorHAnsi" w:cstheme="minorHAnsi"/>
          <w:sz w:val="22"/>
          <w:szCs w:val="22"/>
        </w:rPr>
        <w:t>The University of Cincinnati (UC), College of Medicine (COM) is extending an invitation for applications and nominations for the Chair of the Department of Family and Community Medicine. To facilitate this important endeavor, UC has enlisted the services of AMN Healthcare to conduct a national search for a new Chair in the Department of Family and Community Medicine.</w:t>
      </w:r>
    </w:p>
    <w:p w14:paraId="290FDEFF" w14:textId="77777777" w:rsidR="003E741E" w:rsidRPr="003E741E" w:rsidRDefault="003E741E" w:rsidP="003E741E">
      <w:pPr>
        <w:ind w:left="-144"/>
        <w:jc w:val="both"/>
        <w:rPr>
          <w:rFonts w:asciiTheme="minorHAnsi" w:eastAsia="Calibri" w:hAnsiTheme="minorHAnsi" w:cstheme="minorHAnsi"/>
          <w:sz w:val="22"/>
          <w:szCs w:val="22"/>
        </w:rPr>
      </w:pPr>
    </w:p>
    <w:p w14:paraId="60EA9668" w14:textId="77777777" w:rsidR="003E741E" w:rsidRPr="003E741E" w:rsidRDefault="003E741E" w:rsidP="003E741E">
      <w:pPr>
        <w:ind w:left="-144"/>
        <w:jc w:val="both"/>
        <w:rPr>
          <w:rFonts w:asciiTheme="minorHAnsi" w:eastAsia="Calibri" w:hAnsiTheme="minorHAnsi" w:cstheme="minorHAnsi"/>
          <w:sz w:val="22"/>
          <w:szCs w:val="22"/>
        </w:rPr>
      </w:pPr>
      <w:r w:rsidRPr="003E741E">
        <w:rPr>
          <w:rFonts w:asciiTheme="minorHAnsi" w:eastAsia="Calibri" w:hAnsiTheme="minorHAnsi" w:cstheme="minorHAnsi"/>
          <w:sz w:val="22"/>
          <w:szCs w:val="22"/>
        </w:rPr>
        <w:t>Reporting directly to the Dean of the College of Medicine, the incoming Chair of Family and Community Medicine will exemplify visionary leadership. This entails empowering faculty and staff, fostering a sense of shared purpose with the College and health system, and upholding the highest standards in patient care, safety, educational outcomes, research impact, and financial responsibility, all while adopting an inclusive and equitable leadership style. The Chair will shoulder the responsibility of advancing the academic development of established divisions, as well as overseeing the recruitment, retention, and professional growth of a diverse and exceptional faculty. Encouraging interdisciplinary and collaborative team-based research will be a priority, as the Chair seeks to expand research endeavors across divisions. Furthermore, the Chair will champion the Department's work by cultivating partnerships across the College of Medicine, collaborating with other divisions and departments, UC Health, community partners, and external stakeholders, all with the aim of elevating the department's profile across all its missions.</w:t>
      </w:r>
    </w:p>
    <w:p w14:paraId="2298EF59" w14:textId="77777777" w:rsidR="003E741E" w:rsidRPr="003E741E" w:rsidRDefault="003E741E" w:rsidP="003E741E">
      <w:pPr>
        <w:ind w:left="-144"/>
        <w:jc w:val="both"/>
        <w:rPr>
          <w:rFonts w:asciiTheme="minorHAnsi" w:eastAsia="Calibri" w:hAnsiTheme="minorHAnsi" w:cstheme="minorHAnsi"/>
          <w:sz w:val="22"/>
          <w:szCs w:val="22"/>
        </w:rPr>
      </w:pPr>
    </w:p>
    <w:p w14:paraId="6022DB75" w14:textId="77777777" w:rsidR="003E741E" w:rsidRPr="003E741E" w:rsidRDefault="003E741E" w:rsidP="003E741E">
      <w:pPr>
        <w:ind w:left="-144"/>
        <w:jc w:val="both"/>
        <w:rPr>
          <w:rFonts w:asciiTheme="minorHAnsi" w:eastAsia="Calibri" w:hAnsiTheme="minorHAnsi" w:cstheme="minorHAnsi"/>
          <w:sz w:val="22"/>
          <w:szCs w:val="22"/>
        </w:rPr>
      </w:pPr>
      <w:r w:rsidRPr="003E741E">
        <w:rPr>
          <w:rFonts w:asciiTheme="minorHAnsi" w:eastAsia="Calibri" w:hAnsiTheme="minorHAnsi" w:cstheme="minorHAnsi"/>
          <w:sz w:val="22"/>
          <w:szCs w:val="22"/>
        </w:rPr>
        <w:t>In addition to these responsibilities, the Chair must exhibit competence and prudence in guiding the Department through uncharted territory in the ever-evolving healthcare and social landscape. The Chair should serve as a model of adaptability, equipped with conflict resolution skills and the ability to manage adversity effectively. Above all, the Chair must be seen as a staunch advocate for the balanced pursuit of the department's academic, educational, and clinical missions, in partnership with the institution. Collaborating with leaders at the University of Cincinnati, the Chair will prioritize growth and value-based care, emphasizing the highest quality, the best patient experience, equitable access, and efficiency. Within the Department, the Chair will instill a culture of institutional stewardship and transparency, committing to enhanced business operations, efficient resource utilization, and a readiness to realign resources in alignment with evolving strategies.</w:t>
      </w:r>
    </w:p>
    <w:p w14:paraId="344A0533" w14:textId="77777777" w:rsidR="003E741E" w:rsidRPr="003E741E" w:rsidRDefault="003E741E" w:rsidP="003E741E">
      <w:pPr>
        <w:ind w:left="-144"/>
        <w:jc w:val="both"/>
        <w:rPr>
          <w:rFonts w:asciiTheme="minorHAnsi" w:eastAsia="Calibri" w:hAnsiTheme="minorHAnsi" w:cstheme="minorHAnsi"/>
          <w:sz w:val="22"/>
          <w:szCs w:val="22"/>
        </w:rPr>
      </w:pPr>
    </w:p>
    <w:p w14:paraId="4292A31B" w14:textId="16B64C5F" w:rsidR="003F6FBD" w:rsidRDefault="003E741E" w:rsidP="003E741E">
      <w:pPr>
        <w:ind w:left="-144"/>
        <w:jc w:val="both"/>
        <w:rPr>
          <w:rFonts w:asciiTheme="minorHAnsi" w:eastAsia="Calibri" w:hAnsiTheme="minorHAnsi" w:cstheme="minorHAnsi"/>
          <w:sz w:val="22"/>
          <w:szCs w:val="22"/>
        </w:rPr>
      </w:pPr>
      <w:r w:rsidRPr="003E741E">
        <w:rPr>
          <w:rFonts w:asciiTheme="minorHAnsi" w:eastAsia="Calibri" w:hAnsiTheme="minorHAnsi" w:cstheme="minorHAnsi"/>
          <w:sz w:val="22"/>
          <w:szCs w:val="22"/>
        </w:rPr>
        <w:t>Furthermore, the Chair will champion a culture of institutional stewardship and transparency, leading a high-performing Department through a commitment to evidence-based care, process improvement, and the oversight of a quality improvement program designed to deliver the highest level of quality and outcomes to the institution's patient population.</w:t>
      </w:r>
    </w:p>
    <w:p w14:paraId="5767321A" w14:textId="77777777" w:rsidR="003E741E" w:rsidRDefault="003E741E" w:rsidP="003E741E">
      <w:pPr>
        <w:ind w:left="-144"/>
        <w:jc w:val="both"/>
        <w:rPr>
          <w:rFonts w:asciiTheme="minorHAnsi" w:eastAsia="Calibri" w:hAnsiTheme="minorHAnsi" w:cstheme="minorHAnsi"/>
          <w:sz w:val="22"/>
          <w:szCs w:val="22"/>
        </w:rPr>
      </w:pPr>
    </w:p>
    <w:p w14:paraId="200A31F6" w14:textId="278ACF06" w:rsidR="00542C1D" w:rsidRDefault="00542C1D" w:rsidP="003E741E">
      <w:pPr>
        <w:ind w:left="-144"/>
        <w:jc w:val="both"/>
        <w:rPr>
          <w:rFonts w:asciiTheme="minorHAnsi" w:eastAsia="Calibri" w:hAnsiTheme="minorHAnsi" w:cstheme="minorHAnsi"/>
          <w:sz w:val="22"/>
          <w:szCs w:val="22"/>
        </w:rPr>
      </w:pPr>
      <w:r w:rsidRPr="00542C1D">
        <w:rPr>
          <w:rFonts w:asciiTheme="minorHAnsi" w:eastAsia="Calibri" w:hAnsiTheme="minorHAnsi" w:cstheme="minorHAnsi"/>
          <w:b/>
          <w:bCs/>
          <w:sz w:val="22"/>
          <w:szCs w:val="22"/>
        </w:rPr>
        <w:t>The Department</w:t>
      </w:r>
      <w:r>
        <w:rPr>
          <w:rFonts w:asciiTheme="minorHAnsi" w:eastAsia="Calibri" w:hAnsiTheme="minorHAnsi" w:cstheme="minorHAnsi"/>
          <w:sz w:val="22"/>
          <w:szCs w:val="22"/>
        </w:rPr>
        <w:t xml:space="preserve">: </w:t>
      </w:r>
    </w:p>
    <w:p w14:paraId="03CC0721"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The UC Department of Family and Community Medicine has played a leading role in fellow, resident, and medical student education since 1974 and continues to focus on improving the health of members of our communities and beyond.</w:t>
      </w:r>
    </w:p>
    <w:p w14:paraId="453A2B4B" w14:textId="77777777" w:rsidR="00C134C6" w:rsidRPr="00C134C6" w:rsidRDefault="00C134C6" w:rsidP="00C134C6">
      <w:pPr>
        <w:ind w:left="-144"/>
        <w:jc w:val="both"/>
        <w:rPr>
          <w:rFonts w:asciiTheme="minorHAnsi" w:eastAsia="Calibri" w:hAnsiTheme="minorHAnsi" w:cstheme="minorHAnsi"/>
          <w:sz w:val="22"/>
          <w:szCs w:val="22"/>
        </w:rPr>
      </w:pPr>
    </w:p>
    <w:p w14:paraId="639BBFD3" w14:textId="39331230" w:rsid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Today, 57 core faculty physicians and 21 categorical F</w:t>
      </w:r>
      <w:r w:rsidR="0088363A">
        <w:rPr>
          <w:rFonts w:asciiTheme="minorHAnsi" w:eastAsia="Calibri" w:hAnsiTheme="minorHAnsi" w:cstheme="minorHAnsi"/>
          <w:sz w:val="22"/>
          <w:szCs w:val="22"/>
        </w:rPr>
        <w:t xml:space="preserve">amily </w:t>
      </w:r>
      <w:r w:rsidRPr="00C134C6">
        <w:rPr>
          <w:rFonts w:asciiTheme="minorHAnsi" w:eastAsia="Calibri" w:hAnsiTheme="minorHAnsi" w:cstheme="minorHAnsi"/>
          <w:sz w:val="22"/>
          <w:szCs w:val="22"/>
        </w:rPr>
        <w:t>M</w:t>
      </w:r>
      <w:r w:rsidR="0088363A">
        <w:rPr>
          <w:rFonts w:asciiTheme="minorHAnsi" w:eastAsia="Calibri" w:hAnsiTheme="minorHAnsi" w:cstheme="minorHAnsi"/>
          <w:sz w:val="22"/>
          <w:szCs w:val="22"/>
        </w:rPr>
        <w:t>edicine</w:t>
      </w:r>
      <w:r w:rsidRPr="00C134C6">
        <w:rPr>
          <w:rFonts w:asciiTheme="minorHAnsi" w:eastAsia="Calibri" w:hAnsiTheme="minorHAnsi" w:cstheme="minorHAnsi"/>
          <w:sz w:val="22"/>
          <w:szCs w:val="22"/>
        </w:rPr>
        <w:t xml:space="preserve"> residents at Christ Hospital, 10 FM-Psychiatry residents and 6 categorical FM residents at West Chester Hospital who provide clinical primary care to roughly 100,000 patients per year at a variety of community-based clinical sites in Greater Cincinnati.</w:t>
      </w:r>
    </w:p>
    <w:p w14:paraId="49D62C4D" w14:textId="77777777" w:rsidR="0088363A" w:rsidRPr="00C134C6" w:rsidRDefault="0088363A" w:rsidP="00C134C6">
      <w:pPr>
        <w:ind w:left="-144"/>
        <w:jc w:val="both"/>
        <w:rPr>
          <w:rFonts w:asciiTheme="minorHAnsi" w:eastAsia="Calibri" w:hAnsiTheme="minorHAnsi" w:cstheme="minorHAnsi"/>
          <w:sz w:val="22"/>
          <w:szCs w:val="22"/>
        </w:rPr>
      </w:pPr>
    </w:p>
    <w:p w14:paraId="691AEAD9"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Faculty physicians and staff maintain a diverse portfolio of community activities ranging from operating a clinic for migrant workers at a local race track to providing maternity care at outpatient clinics, to conducting community lectures on a variety of healthcare topics. The Global Health division organizes multiple trips each year to countries like Guatemala and Tanzania.</w:t>
      </w:r>
    </w:p>
    <w:p w14:paraId="48B087EF" w14:textId="77777777" w:rsidR="00C134C6" w:rsidRPr="00C134C6" w:rsidRDefault="00C134C6" w:rsidP="00C134C6">
      <w:pPr>
        <w:ind w:left="-144"/>
        <w:jc w:val="both"/>
        <w:rPr>
          <w:rFonts w:asciiTheme="minorHAnsi" w:eastAsia="Calibri" w:hAnsiTheme="minorHAnsi" w:cstheme="minorHAnsi"/>
          <w:sz w:val="22"/>
          <w:szCs w:val="22"/>
        </w:rPr>
      </w:pPr>
    </w:p>
    <w:p w14:paraId="375BB464"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 xml:space="preserve">With faculty expertise in a growing number of areas including primary care research, palliative care, geriatrics, and integrative health, the department is advancing the college’s commitment to cultivating learning environments, fostering research and scholarship, and providing innovative patient care within a patient-centered medical home. </w:t>
      </w:r>
    </w:p>
    <w:p w14:paraId="54242EA1" w14:textId="77777777" w:rsidR="00C134C6" w:rsidRPr="00C134C6" w:rsidRDefault="00C134C6" w:rsidP="00C134C6">
      <w:pPr>
        <w:ind w:left="-144"/>
        <w:jc w:val="both"/>
        <w:rPr>
          <w:rFonts w:asciiTheme="minorHAnsi" w:eastAsia="Calibri" w:hAnsiTheme="minorHAnsi" w:cstheme="minorHAnsi"/>
          <w:sz w:val="22"/>
          <w:szCs w:val="22"/>
        </w:rPr>
      </w:pPr>
    </w:p>
    <w:p w14:paraId="0B1DA936"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lastRenderedPageBreak/>
        <w:t>In alignment with the mission and goals of the Family and Community Medicine Department, the research division strives to expand knowledge, understanding, and the ability to provide quality primary care for the region while producing research that can improve care for all.</w:t>
      </w:r>
    </w:p>
    <w:p w14:paraId="0BF1447A" w14:textId="77777777" w:rsidR="00C134C6" w:rsidRPr="00C134C6" w:rsidRDefault="00C134C6" w:rsidP="00C134C6">
      <w:pPr>
        <w:ind w:left="-144"/>
        <w:jc w:val="both"/>
        <w:rPr>
          <w:rFonts w:asciiTheme="minorHAnsi" w:eastAsia="Calibri" w:hAnsiTheme="minorHAnsi" w:cstheme="minorHAnsi"/>
          <w:sz w:val="22"/>
          <w:szCs w:val="22"/>
        </w:rPr>
      </w:pPr>
    </w:p>
    <w:p w14:paraId="41DCB737"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The research division plays a pivotal role in the department, encompassing three primary functions:</w:t>
      </w:r>
    </w:p>
    <w:p w14:paraId="4B6D89FA" w14:textId="4C576556" w:rsidR="00C134C6" w:rsidRPr="00C134C6" w:rsidRDefault="00C134C6" w:rsidP="00C134C6">
      <w:pPr>
        <w:pStyle w:val="ListParagraph"/>
        <w:numPr>
          <w:ilvl w:val="0"/>
          <w:numId w:val="12"/>
        </w:numPr>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Serving as a team of dedicated primary care researchers, the division is committed to long-term research agendas, which are supported by external funding.</w:t>
      </w:r>
    </w:p>
    <w:p w14:paraId="44532339" w14:textId="0EB39A68" w:rsidR="00C134C6" w:rsidRPr="00C134C6" w:rsidRDefault="00C134C6" w:rsidP="00C134C6">
      <w:pPr>
        <w:pStyle w:val="ListParagraph"/>
        <w:numPr>
          <w:ilvl w:val="0"/>
          <w:numId w:val="12"/>
        </w:numPr>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Supporting scholarship by all faculty members within the Department, including educators and clinicians, with study design and implementation expertise and support staff assistance.</w:t>
      </w:r>
    </w:p>
    <w:p w14:paraId="3FEE31C7" w14:textId="084C743B" w:rsidR="00C134C6" w:rsidRPr="00C134C6" w:rsidRDefault="00C134C6" w:rsidP="00C134C6">
      <w:pPr>
        <w:pStyle w:val="ListParagraph"/>
        <w:numPr>
          <w:ilvl w:val="0"/>
          <w:numId w:val="12"/>
        </w:numPr>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The division aims to identify, train, and mentor medical students, residents, and other faculty members in the importance of primary care research.</w:t>
      </w:r>
    </w:p>
    <w:p w14:paraId="2FF8649A"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Researchers within the division have received federal funding from the National Institutes of Health (NIH), the Agency for Healthcare Research and Quality (AHRQ), and foundations including the Robert Wood Johnson Foundation, the National Patient Safety Foundation, and the American Academy of Family Physician’s Foundation.</w:t>
      </w:r>
    </w:p>
    <w:p w14:paraId="67384275" w14:textId="77777777" w:rsidR="00C134C6" w:rsidRPr="00C134C6" w:rsidRDefault="00C134C6" w:rsidP="00C134C6">
      <w:pPr>
        <w:ind w:left="-144"/>
        <w:jc w:val="both"/>
        <w:rPr>
          <w:rFonts w:asciiTheme="minorHAnsi" w:eastAsia="Calibri" w:hAnsiTheme="minorHAnsi" w:cstheme="minorHAnsi"/>
          <w:sz w:val="22"/>
          <w:szCs w:val="22"/>
        </w:rPr>
      </w:pPr>
    </w:p>
    <w:p w14:paraId="745A6C86" w14:textId="77777777" w:rsidR="00C134C6" w:rsidRPr="00C134C6"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Education is a mission-critical focus within the department, with the Division of Medical Student Education dedicated to embodying the ideals and values of Family Medicine, emphasizing education, mentoring, patient care, and service. Currently serving approximately 2,400 medical students, the faculty members in Family and Community Medicine actively contribute to medical education. Their involvement includes curriculum design and facilitating clinical experiences throughout the UC College of Medicine curriculum, from directing the Fundamentals of Doctoring Course in the first (M1) and second (M2) years to guiding the mandatory Family and Community Medicine Core Clerkship in the third year (M3), ensuring a comprehensive and integrated medical education experience for students.</w:t>
      </w:r>
    </w:p>
    <w:p w14:paraId="4C0251B5" w14:textId="77777777" w:rsidR="00C134C6" w:rsidRPr="00C134C6" w:rsidRDefault="00C134C6" w:rsidP="00C134C6">
      <w:pPr>
        <w:ind w:left="-144"/>
        <w:jc w:val="both"/>
        <w:rPr>
          <w:rFonts w:asciiTheme="minorHAnsi" w:eastAsia="Calibri" w:hAnsiTheme="minorHAnsi" w:cstheme="minorHAnsi"/>
          <w:sz w:val="22"/>
          <w:szCs w:val="22"/>
        </w:rPr>
      </w:pPr>
    </w:p>
    <w:p w14:paraId="6E1D1DDC" w14:textId="10055E81" w:rsidR="00542C1D" w:rsidRDefault="00C134C6" w:rsidP="00C134C6">
      <w:pPr>
        <w:ind w:left="-144"/>
        <w:jc w:val="both"/>
        <w:rPr>
          <w:rFonts w:asciiTheme="minorHAnsi" w:eastAsia="Calibri" w:hAnsiTheme="minorHAnsi" w:cstheme="minorHAnsi"/>
          <w:sz w:val="22"/>
          <w:szCs w:val="22"/>
        </w:rPr>
      </w:pPr>
      <w:r w:rsidRPr="00C134C6">
        <w:rPr>
          <w:rFonts w:asciiTheme="minorHAnsi" w:eastAsia="Calibri" w:hAnsiTheme="minorHAnsi" w:cstheme="minorHAnsi"/>
          <w:sz w:val="22"/>
          <w:szCs w:val="22"/>
        </w:rPr>
        <w:t>In addition to its commitment to medical education, the Department of Family and Community Medicine oversees three residency training programs, totaling 37 residents: Family Medicine and Psychiatry, Christ Hospital, and UC West Chester Family Medicine Residency Program. Furthermore, the division administers three fellowship programs—Global Health Fellowship, Developmental Fellowship, and LGBTQ+ Fellowship, with two new fellowships in development for Geriatric and Palliative care—underscoring its dedication to advancing medical education and training across a spectrum of specialties. This multifaceted approach highlights the division's comprehensive commitment to shaping the future of medical professionals across various disciplines.</w:t>
      </w:r>
    </w:p>
    <w:p w14:paraId="640A5819" w14:textId="77777777" w:rsidR="00542C1D" w:rsidRPr="00F0142C" w:rsidRDefault="00542C1D" w:rsidP="003E741E">
      <w:pPr>
        <w:ind w:left="-144"/>
        <w:jc w:val="both"/>
        <w:rPr>
          <w:rFonts w:asciiTheme="minorHAnsi" w:eastAsia="Calibri" w:hAnsiTheme="minorHAnsi" w:cstheme="minorHAnsi"/>
          <w:sz w:val="22"/>
          <w:szCs w:val="22"/>
        </w:rPr>
      </w:pPr>
    </w:p>
    <w:p w14:paraId="5E6F0587" w14:textId="4124C478" w:rsidR="00CD0AF5" w:rsidRDefault="000474A5" w:rsidP="00CD0AF5">
      <w:pPr>
        <w:ind w:left="-144"/>
        <w:jc w:val="both"/>
        <w:rPr>
          <w:rFonts w:asciiTheme="minorHAnsi" w:eastAsia="Calibri" w:hAnsiTheme="minorHAnsi" w:cstheme="minorHAnsi"/>
          <w:b/>
          <w:bCs/>
          <w:sz w:val="22"/>
          <w:szCs w:val="22"/>
        </w:rPr>
      </w:pPr>
      <w:r w:rsidRPr="00B579A9">
        <w:rPr>
          <w:rFonts w:asciiTheme="minorHAnsi" w:eastAsia="Calibri" w:hAnsiTheme="minorHAnsi" w:cstheme="minorHAnsi"/>
          <w:b/>
          <w:bCs/>
          <w:sz w:val="22"/>
          <w:szCs w:val="22"/>
        </w:rPr>
        <w:t>The Ideal Candidate</w:t>
      </w:r>
      <w:r w:rsidR="003C1EAB">
        <w:rPr>
          <w:rFonts w:asciiTheme="minorHAnsi" w:eastAsia="Calibri" w:hAnsiTheme="minorHAnsi" w:cstheme="minorHAnsi"/>
          <w:b/>
          <w:bCs/>
          <w:sz w:val="22"/>
          <w:szCs w:val="22"/>
        </w:rPr>
        <w:t>:</w:t>
      </w:r>
    </w:p>
    <w:p w14:paraId="5E01789B" w14:textId="77777777" w:rsidR="00C21F62" w:rsidRPr="00C21F62"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t xml:space="preserve">Successful Chair candidates will be recognized as outstanding clinically active leaders in family and community medicine and have an excellent track record in clinical care, research and teaching within a nationally recognized program.  They will have demonstrated success as a leader either through Department, Center, or Institutional leadership. </w:t>
      </w:r>
    </w:p>
    <w:p w14:paraId="797CB2BD" w14:textId="77777777" w:rsidR="00C21F62" w:rsidRPr="00C21F62" w:rsidRDefault="00C21F62" w:rsidP="00C21F62">
      <w:pPr>
        <w:ind w:left="-144"/>
        <w:jc w:val="both"/>
        <w:rPr>
          <w:rFonts w:asciiTheme="minorHAnsi" w:eastAsia="Calibri" w:hAnsiTheme="minorHAnsi" w:cstheme="minorHAnsi"/>
          <w:sz w:val="22"/>
          <w:szCs w:val="22"/>
        </w:rPr>
      </w:pPr>
    </w:p>
    <w:p w14:paraId="3FE1F419" w14:textId="77777777" w:rsidR="00C21F62" w:rsidRPr="00C21F62"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t xml:space="preserve">The successful candidate must be collaborative and able to lead an efficient and effective Family and Community Medicine Department with the highest standards of clinical outcomes and research impact in a complex and dynamic environment.  </w:t>
      </w:r>
    </w:p>
    <w:p w14:paraId="5A5E2B3D" w14:textId="77777777" w:rsidR="00C21F62" w:rsidRPr="00C21F62" w:rsidRDefault="00C21F62" w:rsidP="00C21F62">
      <w:pPr>
        <w:ind w:left="-144"/>
        <w:jc w:val="both"/>
        <w:rPr>
          <w:rFonts w:asciiTheme="minorHAnsi" w:eastAsia="Calibri" w:hAnsiTheme="minorHAnsi" w:cstheme="minorHAnsi"/>
          <w:sz w:val="22"/>
          <w:szCs w:val="22"/>
        </w:rPr>
      </w:pPr>
    </w:p>
    <w:p w14:paraId="69AD99ED" w14:textId="77777777" w:rsidR="00C21F62" w:rsidRPr="00C21F62"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t>Candidates must exhibit values consistent with the mission of the University of Cincinnati and the drive towards collaboration, Inclusion and service to improve the health and well-being of individuals and communities.</w:t>
      </w:r>
    </w:p>
    <w:p w14:paraId="43F6FFF9" w14:textId="77777777" w:rsidR="00C21F62" w:rsidRPr="00C21F62" w:rsidRDefault="00C21F62" w:rsidP="00C21F62">
      <w:pPr>
        <w:ind w:left="-144"/>
        <w:jc w:val="both"/>
        <w:rPr>
          <w:rFonts w:asciiTheme="minorHAnsi" w:eastAsia="Calibri" w:hAnsiTheme="minorHAnsi" w:cstheme="minorHAnsi"/>
          <w:sz w:val="22"/>
          <w:szCs w:val="22"/>
        </w:rPr>
      </w:pPr>
    </w:p>
    <w:p w14:paraId="75C6DC5B" w14:textId="77777777" w:rsidR="00C21F62" w:rsidRPr="00C21F62"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t xml:space="preserve">The new Chair must operate as a visionary leader who understands how to effectively drive change in a complex patient-centered, mission-driven, academic environment.   </w:t>
      </w:r>
    </w:p>
    <w:p w14:paraId="69007449" w14:textId="77777777" w:rsidR="00C21F62" w:rsidRPr="00C21F62" w:rsidRDefault="00C21F62" w:rsidP="00C21F62">
      <w:pPr>
        <w:ind w:left="-144"/>
        <w:jc w:val="both"/>
        <w:rPr>
          <w:rFonts w:asciiTheme="minorHAnsi" w:eastAsia="Calibri" w:hAnsiTheme="minorHAnsi" w:cstheme="minorHAnsi"/>
          <w:sz w:val="22"/>
          <w:szCs w:val="22"/>
        </w:rPr>
      </w:pPr>
    </w:p>
    <w:p w14:paraId="5179FDA5" w14:textId="77777777" w:rsidR="00C21F62" w:rsidRPr="00C21F62"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t xml:space="preserve">It is of the utmost importance that the Chair supports the academic tripartite mission as a visible, democratic, and collaborative leader who stands as an advocate for patients, learners, staff, and faculty members within the Department, College of Medicine, and University as a whole. </w:t>
      </w:r>
    </w:p>
    <w:p w14:paraId="500476B6" w14:textId="77777777" w:rsidR="00C21F62" w:rsidRPr="00C21F62" w:rsidRDefault="00C21F62" w:rsidP="00C21F62">
      <w:pPr>
        <w:ind w:left="-144"/>
        <w:jc w:val="both"/>
        <w:rPr>
          <w:rFonts w:asciiTheme="minorHAnsi" w:eastAsia="Calibri" w:hAnsiTheme="minorHAnsi" w:cstheme="minorHAnsi"/>
          <w:sz w:val="22"/>
          <w:szCs w:val="22"/>
        </w:rPr>
      </w:pPr>
    </w:p>
    <w:p w14:paraId="730D227E" w14:textId="564B00CD" w:rsidR="00636C3C" w:rsidRDefault="00C21F62" w:rsidP="00C21F62">
      <w:pPr>
        <w:ind w:left="-144"/>
        <w:jc w:val="both"/>
        <w:rPr>
          <w:rFonts w:asciiTheme="minorHAnsi" w:eastAsia="Calibri" w:hAnsiTheme="minorHAnsi" w:cstheme="minorHAnsi"/>
          <w:sz w:val="22"/>
          <w:szCs w:val="22"/>
        </w:rPr>
      </w:pPr>
      <w:r w:rsidRPr="00C21F62">
        <w:rPr>
          <w:rFonts w:asciiTheme="minorHAnsi" w:eastAsia="Calibri" w:hAnsiTheme="minorHAnsi" w:cstheme="minorHAnsi"/>
          <w:sz w:val="22"/>
          <w:szCs w:val="22"/>
        </w:rPr>
        <w:lastRenderedPageBreak/>
        <w:t>The Chair will also be a prudent steward of the Department and University of Cincinnati, guiding through what will almost certainly be uncharted territories of change in the healthcare and social environment.</w:t>
      </w:r>
    </w:p>
    <w:p w14:paraId="6207790E" w14:textId="77777777" w:rsidR="00C21F62" w:rsidRPr="003C1EAB" w:rsidRDefault="00C21F62" w:rsidP="00C21F62">
      <w:pPr>
        <w:ind w:left="-144"/>
        <w:jc w:val="both"/>
        <w:rPr>
          <w:rFonts w:asciiTheme="minorHAnsi" w:eastAsia="Calibri" w:hAnsiTheme="minorHAnsi" w:cstheme="minorHAnsi"/>
          <w:sz w:val="22"/>
          <w:szCs w:val="22"/>
        </w:rPr>
      </w:pPr>
    </w:p>
    <w:p w14:paraId="5354601E" w14:textId="77777777" w:rsidR="003C1EAB" w:rsidRPr="003C1EAB" w:rsidRDefault="003C1EAB" w:rsidP="003C1EAB">
      <w:pPr>
        <w:ind w:left="-144"/>
        <w:jc w:val="both"/>
        <w:rPr>
          <w:rFonts w:asciiTheme="minorHAnsi" w:eastAsia="Calibri" w:hAnsiTheme="minorHAnsi" w:cstheme="minorHAnsi"/>
          <w:sz w:val="22"/>
          <w:szCs w:val="22"/>
        </w:rPr>
      </w:pPr>
      <w:r w:rsidRPr="003C1EAB">
        <w:rPr>
          <w:rFonts w:asciiTheme="minorHAnsi" w:eastAsia="Calibri" w:hAnsiTheme="minorHAnsi" w:cstheme="minorHAnsi"/>
          <w:sz w:val="22"/>
          <w:szCs w:val="22"/>
        </w:rPr>
        <w:t>Education/Certifications:</w:t>
      </w:r>
    </w:p>
    <w:p w14:paraId="521DF9B6" w14:textId="77777777" w:rsidR="00520766" w:rsidRPr="00520766" w:rsidRDefault="00520766" w:rsidP="00520766">
      <w:pPr>
        <w:pStyle w:val="ListParagraph"/>
        <w:numPr>
          <w:ilvl w:val="0"/>
          <w:numId w:val="10"/>
        </w:numPr>
        <w:jc w:val="both"/>
        <w:rPr>
          <w:rFonts w:asciiTheme="minorHAnsi" w:eastAsia="Calibri" w:hAnsiTheme="minorHAnsi" w:cstheme="minorHAnsi"/>
          <w:sz w:val="22"/>
          <w:szCs w:val="22"/>
        </w:rPr>
      </w:pPr>
      <w:r w:rsidRPr="00520766">
        <w:rPr>
          <w:rFonts w:asciiTheme="minorHAnsi" w:eastAsia="Calibri" w:hAnsiTheme="minorHAnsi" w:cstheme="minorHAnsi"/>
          <w:sz w:val="22"/>
          <w:szCs w:val="22"/>
        </w:rPr>
        <w:t xml:space="preserve">An outstanding MD, MD/PhD, DO, or equivalent clinician with substantial leadership experience. </w:t>
      </w:r>
    </w:p>
    <w:p w14:paraId="630190D5" w14:textId="77777777" w:rsidR="00520766" w:rsidRPr="00520766" w:rsidRDefault="00520766" w:rsidP="00520766">
      <w:pPr>
        <w:pStyle w:val="ListParagraph"/>
        <w:numPr>
          <w:ilvl w:val="0"/>
          <w:numId w:val="10"/>
        </w:numPr>
        <w:jc w:val="both"/>
        <w:rPr>
          <w:rFonts w:asciiTheme="minorHAnsi" w:eastAsia="Calibri" w:hAnsiTheme="minorHAnsi" w:cstheme="minorHAnsi"/>
          <w:sz w:val="22"/>
          <w:szCs w:val="22"/>
        </w:rPr>
      </w:pPr>
      <w:r w:rsidRPr="00520766">
        <w:rPr>
          <w:rFonts w:asciiTheme="minorHAnsi" w:eastAsia="Calibri" w:hAnsiTheme="minorHAnsi" w:cstheme="minorHAnsi"/>
          <w:sz w:val="22"/>
          <w:szCs w:val="22"/>
        </w:rPr>
        <w:t xml:space="preserve">Significant academic, clinical, and administrative experience in a university health science center or comparable organization, preferably at the rank of a professor or associate professor academically. </w:t>
      </w:r>
    </w:p>
    <w:p w14:paraId="02810E3B" w14:textId="67D4A5B1" w:rsidR="00BF4128" w:rsidRPr="00520766" w:rsidRDefault="00520766" w:rsidP="00520766">
      <w:pPr>
        <w:pStyle w:val="ListParagraph"/>
        <w:numPr>
          <w:ilvl w:val="0"/>
          <w:numId w:val="10"/>
        </w:numPr>
        <w:jc w:val="both"/>
        <w:rPr>
          <w:rFonts w:asciiTheme="minorHAnsi" w:eastAsia="Calibri" w:hAnsiTheme="minorHAnsi" w:cstheme="minorHAnsi"/>
          <w:sz w:val="22"/>
          <w:szCs w:val="22"/>
        </w:rPr>
      </w:pPr>
      <w:r w:rsidRPr="00520766">
        <w:rPr>
          <w:rFonts w:asciiTheme="minorHAnsi" w:eastAsia="Calibri" w:hAnsiTheme="minorHAnsi" w:cstheme="minorHAnsi"/>
          <w:sz w:val="22"/>
          <w:szCs w:val="22"/>
        </w:rPr>
        <w:t xml:space="preserve">American Board Certified in Family Medicine with a demonstrated understanding of all elements of health care delivery, including strategy, business planning, operations, and finance. </w:t>
      </w:r>
    </w:p>
    <w:p w14:paraId="54C9079A" w14:textId="58270228" w:rsidR="00A171B4" w:rsidRDefault="00020E20" w:rsidP="00BF4128">
      <w:pPr>
        <w:ind w:left="-144"/>
        <w:jc w:val="both"/>
        <w:rPr>
          <w:rFonts w:asciiTheme="minorHAnsi" w:eastAsia="Calibri" w:hAnsiTheme="minorHAnsi" w:cstheme="minorHAnsi"/>
          <w:b/>
          <w:bCs/>
          <w:sz w:val="22"/>
          <w:szCs w:val="22"/>
        </w:rPr>
      </w:pPr>
      <w:r w:rsidRPr="00B579A9">
        <w:rPr>
          <w:rFonts w:asciiTheme="minorHAnsi" w:eastAsia="Calibri" w:hAnsiTheme="minorHAnsi" w:cstheme="minorHAnsi"/>
          <w:b/>
          <w:bCs/>
          <w:sz w:val="22"/>
          <w:szCs w:val="22"/>
        </w:rPr>
        <w:t>The Organization</w:t>
      </w:r>
      <w:r w:rsidR="00CD0AF5">
        <w:rPr>
          <w:rFonts w:asciiTheme="minorHAnsi" w:eastAsia="Calibri" w:hAnsiTheme="minorHAnsi" w:cstheme="minorHAnsi"/>
          <w:b/>
          <w:bCs/>
          <w:sz w:val="22"/>
          <w:szCs w:val="22"/>
        </w:rPr>
        <w:t>:</w:t>
      </w:r>
    </w:p>
    <w:p w14:paraId="45DD8D5F"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The University of Cincinnati College of Medicine, located in the heart of the city just east of the university’s uptown campus, has a distinguished reputation for training prominent health care professionals and providing leading-edge research.</w:t>
      </w:r>
    </w:p>
    <w:p w14:paraId="5F854562" w14:textId="77777777" w:rsidR="005A34B2" w:rsidRPr="005A34B2" w:rsidRDefault="005A34B2" w:rsidP="005A34B2">
      <w:pPr>
        <w:ind w:left="-144"/>
        <w:jc w:val="both"/>
        <w:rPr>
          <w:rFonts w:asciiTheme="minorHAnsi" w:eastAsia="Calibri" w:hAnsiTheme="minorHAnsi" w:cstheme="minorHAnsi"/>
          <w:sz w:val="22"/>
          <w:szCs w:val="22"/>
        </w:rPr>
      </w:pPr>
    </w:p>
    <w:p w14:paraId="16C3B292"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Because of its excellence in education, patient care and research, students, researchers, physicians, and patients travel from all over the world to take advantage of its many opportunities.</w:t>
      </w:r>
    </w:p>
    <w:p w14:paraId="6CA64914" w14:textId="77777777" w:rsidR="005A34B2" w:rsidRPr="005A34B2" w:rsidRDefault="005A34B2" w:rsidP="005A34B2">
      <w:pPr>
        <w:ind w:left="-144"/>
        <w:jc w:val="both"/>
        <w:rPr>
          <w:rFonts w:asciiTheme="minorHAnsi" w:eastAsia="Calibri" w:hAnsiTheme="minorHAnsi" w:cstheme="minorHAnsi"/>
          <w:sz w:val="22"/>
          <w:szCs w:val="22"/>
        </w:rPr>
      </w:pPr>
    </w:p>
    <w:p w14:paraId="424E6D64"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Established in 1819, the College of Medicine is considered the oldest medical college west of the Allegheny Mountains. It boasts an exceptional list of alumni and current and past faculty who have made considerable contributions to medicine and the medical sciences.</w:t>
      </w:r>
    </w:p>
    <w:p w14:paraId="55C7692C" w14:textId="77777777" w:rsidR="005A34B2" w:rsidRPr="005A34B2" w:rsidRDefault="005A34B2" w:rsidP="005A34B2">
      <w:pPr>
        <w:ind w:left="-144"/>
        <w:jc w:val="both"/>
        <w:rPr>
          <w:rFonts w:asciiTheme="minorHAnsi" w:eastAsia="Calibri" w:hAnsiTheme="minorHAnsi" w:cstheme="minorHAnsi"/>
          <w:sz w:val="22"/>
          <w:szCs w:val="22"/>
        </w:rPr>
      </w:pPr>
    </w:p>
    <w:p w14:paraId="5E1AA0A3"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The College of Medicine is committed to providing a curriculum that offers diverse learning opportunities. Students develop a broad range of knowledge, skills, and attitudes necessary to practice medicine. The curriculum has been carefully structured to balance subject-specific courses, integrated content blocks and clinical experience.</w:t>
      </w:r>
    </w:p>
    <w:p w14:paraId="3E917D62" w14:textId="77777777" w:rsidR="005A34B2" w:rsidRPr="005A34B2" w:rsidRDefault="005A34B2" w:rsidP="005A34B2">
      <w:pPr>
        <w:ind w:left="-144"/>
        <w:jc w:val="both"/>
        <w:rPr>
          <w:rFonts w:asciiTheme="minorHAnsi" w:eastAsia="Calibri" w:hAnsiTheme="minorHAnsi" w:cstheme="minorHAnsi"/>
          <w:sz w:val="22"/>
          <w:szCs w:val="22"/>
        </w:rPr>
      </w:pPr>
    </w:p>
    <w:p w14:paraId="6E83EF37"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The College of Medicine is Ranked #42 as a Best College by U.S. News &amp; World Report.  The school has 2,427 students in 2022, with 715 medical students, and 707 Residents &amp; Fellows.</w:t>
      </w:r>
    </w:p>
    <w:p w14:paraId="567D1048" w14:textId="77777777" w:rsidR="005A34B2" w:rsidRPr="005A34B2" w:rsidRDefault="005A34B2" w:rsidP="005A34B2">
      <w:pPr>
        <w:ind w:left="-144"/>
        <w:jc w:val="both"/>
        <w:rPr>
          <w:rFonts w:asciiTheme="minorHAnsi" w:eastAsia="Calibri" w:hAnsiTheme="minorHAnsi" w:cstheme="minorHAnsi"/>
          <w:sz w:val="22"/>
          <w:szCs w:val="22"/>
        </w:rPr>
      </w:pPr>
    </w:p>
    <w:p w14:paraId="16E68B60" w14:textId="77777777" w:rsidR="005A34B2" w:rsidRPr="005A34B2"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The UC College of Medicine is a Clinical and Translational Science Award (CTSA) institution and a top-40 medical school for research according to U.S. News and World Report.</w:t>
      </w:r>
    </w:p>
    <w:p w14:paraId="257DA6F6" w14:textId="77777777" w:rsidR="005A34B2" w:rsidRPr="005A34B2" w:rsidRDefault="005A34B2" w:rsidP="005A34B2">
      <w:pPr>
        <w:ind w:left="-144"/>
        <w:jc w:val="both"/>
        <w:rPr>
          <w:rFonts w:asciiTheme="minorHAnsi" w:eastAsia="Calibri" w:hAnsiTheme="minorHAnsi" w:cstheme="minorHAnsi"/>
          <w:sz w:val="22"/>
          <w:szCs w:val="22"/>
        </w:rPr>
      </w:pPr>
    </w:p>
    <w:p w14:paraId="7406BFB9" w14:textId="607AF0F9" w:rsidR="00B95C4A" w:rsidRDefault="005A34B2" w:rsidP="005A34B2">
      <w:pPr>
        <w:ind w:left="-144"/>
        <w:jc w:val="both"/>
        <w:rPr>
          <w:rFonts w:asciiTheme="minorHAnsi" w:eastAsia="Calibri" w:hAnsiTheme="minorHAnsi" w:cstheme="minorHAnsi"/>
          <w:sz w:val="22"/>
          <w:szCs w:val="22"/>
        </w:rPr>
      </w:pPr>
      <w:r w:rsidRPr="005A34B2">
        <w:rPr>
          <w:rFonts w:asciiTheme="minorHAnsi" w:eastAsia="Calibri" w:hAnsiTheme="minorHAnsi" w:cstheme="minorHAnsi"/>
          <w:sz w:val="22"/>
          <w:szCs w:val="22"/>
        </w:rPr>
        <w:t>Andrew Filak, Jr., M.D. became the Senior Vice President for Health Affairs and Christian R. Holmes Professor and Dean of the College of Medicine on Jan. 1, 2020. He previously served as Senior Associate Dean for Academic Affairs, founding chair of the Department of Medical Education and Professor of Medical Education and Family and Community Medicine at the UC College of Medicine. He also served as Vice President of Education for UC Health. Dr. Filak is the 53rd Dean since the College of Medicine was founded in 1819.</w:t>
      </w:r>
    </w:p>
    <w:p w14:paraId="751052FB" w14:textId="77777777" w:rsidR="005A34B2" w:rsidRDefault="005A34B2" w:rsidP="005A34B2">
      <w:pPr>
        <w:ind w:left="-144"/>
        <w:jc w:val="both"/>
        <w:rPr>
          <w:rFonts w:asciiTheme="minorHAnsi" w:eastAsia="Calibri" w:hAnsiTheme="minorHAnsi" w:cstheme="minorHAnsi"/>
          <w:b/>
          <w:bCs/>
          <w:sz w:val="22"/>
          <w:szCs w:val="22"/>
        </w:rPr>
      </w:pPr>
    </w:p>
    <w:p w14:paraId="6E71B186" w14:textId="14217332" w:rsidR="00020E20" w:rsidRDefault="000437FF" w:rsidP="00004C55">
      <w:pPr>
        <w:ind w:left="-144"/>
        <w:jc w:val="both"/>
        <w:rPr>
          <w:rFonts w:asciiTheme="minorHAnsi" w:eastAsia="Calibri" w:hAnsiTheme="minorHAnsi" w:cstheme="minorHAnsi"/>
          <w:b/>
          <w:bCs/>
          <w:sz w:val="22"/>
          <w:szCs w:val="22"/>
        </w:rPr>
      </w:pPr>
      <w:r w:rsidRPr="00B579A9">
        <w:rPr>
          <w:rFonts w:asciiTheme="minorHAnsi" w:eastAsia="Calibri" w:hAnsiTheme="minorHAnsi" w:cstheme="minorHAnsi"/>
          <w:b/>
          <w:bCs/>
          <w:sz w:val="22"/>
          <w:szCs w:val="22"/>
        </w:rPr>
        <w:t>The Region</w:t>
      </w:r>
      <w:r w:rsidR="00E95625">
        <w:rPr>
          <w:rFonts w:asciiTheme="minorHAnsi" w:eastAsia="Calibri" w:hAnsiTheme="minorHAnsi" w:cstheme="minorHAnsi"/>
          <w:b/>
          <w:bCs/>
          <w:sz w:val="22"/>
          <w:szCs w:val="22"/>
        </w:rPr>
        <w:t>:</w:t>
      </w:r>
      <w:r w:rsidR="005B2C76">
        <w:rPr>
          <w:rFonts w:asciiTheme="minorHAnsi" w:eastAsia="Calibri" w:hAnsiTheme="minorHAnsi" w:cstheme="minorHAnsi"/>
          <w:b/>
          <w:bCs/>
          <w:sz w:val="22"/>
          <w:szCs w:val="22"/>
        </w:rPr>
        <w:t xml:space="preserve"> </w:t>
      </w:r>
    </w:p>
    <w:p w14:paraId="66A4D5B5" w14:textId="77777777"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t xml:space="preserve">Cincinnati has continued to thrive over the last 200+ years is because it has maintained a diverse economy and offers a diverse mix of residents that is visible as you travel from one Cincinnati neighborhood to another and crossing into different neighborhoods gives you a new selection of culture and food.  </w:t>
      </w:r>
    </w:p>
    <w:p w14:paraId="5CA77424" w14:textId="77777777" w:rsidR="006E296B" w:rsidRPr="006E296B" w:rsidRDefault="006E296B" w:rsidP="006E296B">
      <w:pPr>
        <w:ind w:left="-144"/>
        <w:jc w:val="both"/>
        <w:rPr>
          <w:rFonts w:asciiTheme="minorHAnsi" w:eastAsia="Calibri" w:hAnsiTheme="minorHAnsi" w:cstheme="minorHAnsi"/>
          <w:sz w:val="22"/>
          <w:szCs w:val="22"/>
        </w:rPr>
      </w:pPr>
    </w:p>
    <w:p w14:paraId="1F1F7ECB" w14:textId="77777777"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t>The city of Cincinnati is home to over 20 post-secondary education institutions, including public, private, and even specialty colleges like the Cincinnati College of Mortuary Science. Overall, the city ranks in the Top 10% of the Best College towns. Much like its housing, the city of Cincinnati is known for its quality education at reasonable prices.</w:t>
      </w:r>
    </w:p>
    <w:p w14:paraId="164FF2F0" w14:textId="77777777" w:rsidR="006E296B" w:rsidRPr="006E296B" w:rsidRDefault="006E296B" w:rsidP="006E296B">
      <w:pPr>
        <w:ind w:left="-144"/>
        <w:jc w:val="both"/>
        <w:rPr>
          <w:rFonts w:asciiTheme="minorHAnsi" w:eastAsia="Calibri" w:hAnsiTheme="minorHAnsi" w:cstheme="minorHAnsi"/>
          <w:sz w:val="22"/>
          <w:szCs w:val="22"/>
        </w:rPr>
      </w:pPr>
    </w:p>
    <w:p w14:paraId="142795B7" w14:textId="3F2F6A1C"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t xml:space="preserve">Downtown features over 100 </w:t>
      </w:r>
      <w:r w:rsidR="002D25AE" w:rsidRPr="006E296B">
        <w:rPr>
          <w:rFonts w:asciiTheme="minorHAnsi" w:eastAsia="Calibri" w:hAnsiTheme="minorHAnsi" w:cstheme="minorHAnsi"/>
          <w:sz w:val="22"/>
          <w:szCs w:val="22"/>
        </w:rPr>
        <w:t>locally owned</w:t>
      </w:r>
      <w:r w:rsidRPr="006E296B">
        <w:rPr>
          <w:rFonts w:asciiTheme="minorHAnsi" w:eastAsia="Calibri" w:hAnsiTheme="minorHAnsi" w:cstheme="minorHAnsi"/>
          <w:sz w:val="22"/>
          <w:szCs w:val="22"/>
        </w:rPr>
        <w:t xml:space="preserve"> restaurants covering every taste and budget. In a city famous for its beers, it’s not surprising to learn there are nearly 2 dozen bars located downtown. Downtown is also where you will find sporting events at the football and baseball stadiums. </w:t>
      </w:r>
    </w:p>
    <w:p w14:paraId="4DA74D9E" w14:textId="77777777" w:rsidR="006E296B" w:rsidRPr="006E296B" w:rsidRDefault="006E296B" w:rsidP="006E296B">
      <w:pPr>
        <w:ind w:left="-144"/>
        <w:jc w:val="both"/>
        <w:rPr>
          <w:rFonts w:asciiTheme="minorHAnsi" w:eastAsia="Calibri" w:hAnsiTheme="minorHAnsi" w:cstheme="minorHAnsi"/>
          <w:sz w:val="22"/>
          <w:szCs w:val="22"/>
        </w:rPr>
      </w:pPr>
    </w:p>
    <w:p w14:paraId="265992D2" w14:textId="77777777"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lastRenderedPageBreak/>
        <w:t>Downtown also happens to be the location where a lot of Cincinnati residents are employed. Most of the companies headquartered in Cincinnati have their offices downtown, and nearly all of Cincinnati’s tallest buildings are in the downtown area.</w:t>
      </w:r>
    </w:p>
    <w:p w14:paraId="556255C2" w14:textId="77777777" w:rsidR="006E296B" w:rsidRPr="006E296B" w:rsidRDefault="006E296B" w:rsidP="006E296B">
      <w:pPr>
        <w:ind w:left="-144"/>
        <w:jc w:val="both"/>
        <w:rPr>
          <w:rFonts w:asciiTheme="minorHAnsi" w:eastAsia="Calibri" w:hAnsiTheme="minorHAnsi" w:cstheme="minorHAnsi"/>
          <w:sz w:val="22"/>
          <w:szCs w:val="22"/>
        </w:rPr>
      </w:pPr>
    </w:p>
    <w:p w14:paraId="3880DAA7" w14:textId="77777777"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t xml:space="preserve">Downtown is home to several theatres, ballet, art, orchestra, choir, and opera buildings. Walking around the downtown area you will see a variety of public art displays including statues and murals. </w:t>
      </w:r>
    </w:p>
    <w:p w14:paraId="42511714" w14:textId="77777777" w:rsidR="006E296B" w:rsidRPr="006E296B" w:rsidRDefault="006E296B" w:rsidP="006E296B">
      <w:pPr>
        <w:ind w:left="-144"/>
        <w:jc w:val="both"/>
        <w:rPr>
          <w:rFonts w:asciiTheme="minorHAnsi" w:eastAsia="Calibri" w:hAnsiTheme="minorHAnsi" w:cstheme="minorHAnsi"/>
          <w:sz w:val="22"/>
          <w:szCs w:val="22"/>
        </w:rPr>
      </w:pPr>
    </w:p>
    <w:p w14:paraId="3BEF2F03" w14:textId="77777777" w:rsidR="006E296B" w:rsidRPr="006E296B" w:rsidRDefault="006E296B" w:rsidP="006E296B">
      <w:pPr>
        <w:ind w:left="-144"/>
        <w:jc w:val="both"/>
        <w:rPr>
          <w:rFonts w:asciiTheme="minorHAnsi" w:eastAsia="Calibri" w:hAnsiTheme="minorHAnsi" w:cstheme="minorHAnsi"/>
          <w:sz w:val="22"/>
          <w:szCs w:val="22"/>
        </w:rPr>
      </w:pPr>
      <w:r w:rsidRPr="006E296B">
        <w:rPr>
          <w:rFonts w:asciiTheme="minorHAnsi" w:eastAsia="Calibri" w:hAnsiTheme="minorHAnsi" w:cstheme="minorHAnsi"/>
          <w:sz w:val="22"/>
          <w:szCs w:val="22"/>
        </w:rPr>
        <w:t>The city hosts a large variety of events and festivals celebrating live music, art, food and drink, comedy, flowers, German and Spanish heritage, athletics, sports, and more.</w:t>
      </w:r>
    </w:p>
    <w:p w14:paraId="61EB4A46" w14:textId="77777777" w:rsidR="006E296B" w:rsidRPr="006E296B" w:rsidRDefault="006E296B" w:rsidP="006E296B">
      <w:pPr>
        <w:ind w:left="-144"/>
        <w:jc w:val="both"/>
        <w:rPr>
          <w:rFonts w:asciiTheme="minorHAnsi" w:eastAsia="Calibri" w:hAnsiTheme="minorHAnsi" w:cstheme="minorHAnsi"/>
          <w:sz w:val="22"/>
          <w:szCs w:val="22"/>
        </w:rPr>
      </w:pPr>
    </w:p>
    <w:p w14:paraId="6D46EA7E" w14:textId="1A8D4483" w:rsidR="00C76D88" w:rsidRPr="00B579A9" w:rsidRDefault="006E296B" w:rsidP="006E296B">
      <w:pPr>
        <w:ind w:left="-144"/>
        <w:jc w:val="both"/>
        <w:rPr>
          <w:rFonts w:asciiTheme="minorHAnsi" w:eastAsia="Calibri" w:hAnsiTheme="minorHAnsi" w:cstheme="minorHAnsi"/>
          <w:b/>
          <w:bCs/>
          <w:sz w:val="22"/>
          <w:szCs w:val="22"/>
        </w:rPr>
      </w:pPr>
      <w:r w:rsidRPr="006E296B">
        <w:rPr>
          <w:rFonts w:asciiTheme="minorHAnsi" w:eastAsia="Calibri" w:hAnsiTheme="minorHAnsi" w:cstheme="minorHAnsi"/>
          <w:sz w:val="22"/>
          <w:szCs w:val="22"/>
        </w:rPr>
        <w:t>Families enjoy the Cincinnati Zoo &amp; Botanical Garden, the Cincinnati Museum Center and the Newport Aquarium, which is just over the Ohio River in Kentucky. The metro area's northern suburbs boast attractions like Kings Island and Great Wolf Lodge.</w:t>
      </w:r>
    </w:p>
    <w:p w14:paraId="3BBA2B88" w14:textId="77777777" w:rsidR="00E47621" w:rsidRPr="00B579A9" w:rsidRDefault="00E47621" w:rsidP="00163CE4">
      <w:pPr>
        <w:rPr>
          <w:rFonts w:asciiTheme="minorHAnsi" w:eastAsia="Calibri" w:hAnsiTheme="minorHAnsi" w:cstheme="minorHAnsi"/>
          <w:b/>
          <w:bCs/>
          <w:i/>
          <w:iCs/>
          <w:sz w:val="22"/>
          <w:szCs w:val="22"/>
        </w:rPr>
      </w:pPr>
      <w:bookmarkStart w:id="0" w:name="_Hlk77593932"/>
    </w:p>
    <w:p w14:paraId="0554D783" w14:textId="3D674333" w:rsidR="004B54C0" w:rsidRPr="00B579A9" w:rsidRDefault="004B54C0" w:rsidP="00BA5BFF">
      <w:pPr>
        <w:ind w:left="-144"/>
        <w:rPr>
          <w:rFonts w:asciiTheme="minorHAnsi" w:eastAsia="Calibri" w:hAnsiTheme="minorHAnsi" w:cstheme="minorHAnsi"/>
          <w:b/>
          <w:bCs/>
          <w:i/>
          <w:iCs/>
          <w:sz w:val="22"/>
          <w:szCs w:val="22"/>
        </w:rPr>
      </w:pPr>
      <w:r w:rsidRPr="007614C9">
        <w:rPr>
          <w:rFonts w:asciiTheme="minorHAnsi" w:eastAsia="Calibri" w:hAnsiTheme="minorHAnsi" w:cstheme="minorHAnsi"/>
          <w:b/>
          <w:bCs/>
          <w:sz w:val="22"/>
          <w:szCs w:val="22"/>
        </w:rPr>
        <w:t>Nominations are greatly appreciated and may be sent to</w:t>
      </w:r>
      <w:r w:rsidRPr="00B579A9">
        <w:rPr>
          <w:rFonts w:asciiTheme="minorHAnsi" w:eastAsia="Calibri" w:hAnsiTheme="minorHAnsi" w:cstheme="minorHAnsi"/>
          <w:b/>
          <w:bCs/>
          <w:i/>
          <w:iCs/>
          <w:sz w:val="22"/>
          <w:szCs w:val="22"/>
        </w:rPr>
        <w:t>:</w:t>
      </w:r>
    </w:p>
    <w:p w14:paraId="685893C7" w14:textId="32A5ED86" w:rsidR="00BF4128" w:rsidRDefault="00BF4128" w:rsidP="00BA5BFF">
      <w:pPr>
        <w:ind w:left="-144"/>
        <w:rPr>
          <w:rFonts w:asciiTheme="minorHAnsi" w:eastAsia="Calibri" w:hAnsiTheme="minorHAnsi" w:cstheme="minorHAnsi"/>
          <w:sz w:val="22"/>
          <w:szCs w:val="22"/>
        </w:rPr>
      </w:pPr>
      <w:r>
        <w:rPr>
          <w:rFonts w:asciiTheme="minorHAnsi" w:eastAsia="Calibri" w:hAnsiTheme="minorHAnsi" w:cstheme="minorHAnsi"/>
          <w:sz w:val="22"/>
          <w:szCs w:val="22"/>
        </w:rPr>
        <w:t>Benard Godley, MD</w:t>
      </w:r>
      <w:r w:rsidR="00251579">
        <w:rPr>
          <w:rFonts w:asciiTheme="minorHAnsi" w:eastAsia="Calibri" w:hAnsiTheme="minorHAnsi" w:cstheme="minorHAnsi"/>
          <w:sz w:val="22"/>
          <w:szCs w:val="22"/>
        </w:rPr>
        <w:t>, PhD, MBA</w:t>
      </w:r>
    </w:p>
    <w:p w14:paraId="39B4C124" w14:textId="6046837C" w:rsidR="006E296B" w:rsidRDefault="006E296B" w:rsidP="00BA5BFF">
      <w:pPr>
        <w:ind w:left="-144"/>
        <w:rPr>
          <w:rFonts w:asciiTheme="minorHAnsi" w:eastAsia="Calibri" w:hAnsiTheme="minorHAnsi" w:cstheme="minorHAnsi"/>
          <w:sz w:val="22"/>
          <w:szCs w:val="22"/>
        </w:rPr>
      </w:pPr>
      <w:r>
        <w:rPr>
          <w:rFonts w:asciiTheme="minorHAnsi" w:eastAsia="Calibri" w:hAnsiTheme="minorHAnsi" w:cstheme="minorHAnsi"/>
          <w:sz w:val="22"/>
          <w:szCs w:val="22"/>
        </w:rPr>
        <w:t>Anne Neubauer</w:t>
      </w:r>
    </w:p>
    <w:p w14:paraId="4E3AC155" w14:textId="78F71385" w:rsidR="000D6C12" w:rsidRDefault="000D6C12" w:rsidP="00BA5BFF">
      <w:pPr>
        <w:ind w:left="-144"/>
        <w:rPr>
          <w:rFonts w:asciiTheme="minorHAnsi" w:eastAsia="Calibri" w:hAnsiTheme="minorHAnsi" w:cstheme="minorHAnsi"/>
          <w:sz w:val="22"/>
          <w:szCs w:val="22"/>
        </w:rPr>
      </w:pPr>
      <w:r>
        <w:rPr>
          <w:rFonts w:asciiTheme="minorHAnsi" w:eastAsia="Calibri" w:hAnsiTheme="minorHAnsi" w:cstheme="minorHAnsi"/>
          <w:sz w:val="22"/>
          <w:szCs w:val="22"/>
        </w:rPr>
        <w:t>Molly Johnson</w:t>
      </w:r>
    </w:p>
    <w:p w14:paraId="7754B597" w14:textId="7518A9E6" w:rsidR="004B54C0" w:rsidRPr="00B579A9" w:rsidRDefault="00C710BD" w:rsidP="00BA5BFF">
      <w:pPr>
        <w:ind w:left="-144"/>
        <w:rPr>
          <w:rFonts w:asciiTheme="minorHAnsi" w:eastAsia="Calibri" w:hAnsiTheme="minorHAnsi" w:cstheme="minorHAnsi"/>
          <w:sz w:val="22"/>
          <w:szCs w:val="22"/>
        </w:rPr>
      </w:pPr>
      <w:r w:rsidRPr="00B579A9">
        <w:rPr>
          <w:rFonts w:asciiTheme="minorHAnsi" w:eastAsia="Calibri" w:hAnsiTheme="minorHAnsi" w:cstheme="minorHAnsi"/>
          <w:sz w:val="22"/>
          <w:szCs w:val="22"/>
        </w:rPr>
        <w:t xml:space="preserve">Physician and Leadership Solutions - </w:t>
      </w:r>
      <w:r w:rsidR="000849B0" w:rsidRPr="00B579A9">
        <w:rPr>
          <w:rFonts w:asciiTheme="minorHAnsi" w:eastAsia="Calibri" w:hAnsiTheme="minorHAnsi" w:cstheme="minorHAnsi"/>
          <w:sz w:val="22"/>
          <w:szCs w:val="22"/>
        </w:rPr>
        <w:t>Executive Search</w:t>
      </w:r>
    </w:p>
    <w:p w14:paraId="5E3BCC7C" w14:textId="77777777" w:rsidR="000346C2" w:rsidRPr="00B579A9" w:rsidRDefault="000346C2" w:rsidP="000346C2">
      <w:pPr>
        <w:ind w:left="-144"/>
        <w:rPr>
          <w:rFonts w:asciiTheme="minorHAnsi" w:eastAsia="Calibri" w:hAnsiTheme="minorHAnsi" w:cstheme="minorHAnsi"/>
          <w:sz w:val="22"/>
          <w:szCs w:val="22"/>
        </w:rPr>
      </w:pPr>
      <w:r w:rsidRPr="00B579A9">
        <w:rPr>
          <w:rFonts w:asciiTheme="minorHAnsi" w:eastAsia="Calibri" w:hAnsiTheme="minorHAnsi" w:cstheme="minorHAnsi"/>
          <w:sz w:val="22"/>
          <w:szCs w:val="22"/>
        </w:rPr>
        <w:t xml:space="preserve">AMN Healthcare </w:t>
      </w:r>
    </w:p>
    <w:bookmarkEnd w:id="0"/>
    <w:p w14:paraId="0040D702" w14:textId="59FB624A" w:rsidR="00E51D6D" w:rsidRPr="00B579A9" w:rsidRDefault="000D6C12" w:rsidP="00240439">
      <w:pPr>
        <w:ind w:left="-144"/>
        <w:jc w:val="both"/>
        <w:rPr>
          <w:rFonts w:asciiTheme="minorHAnsi" w:eastAsia="Calibri" w:hAnsiTheme="minorHAnsi" w:cstheme="minorHAnsi"/>
          <w:sz w:val="22"/>
          <w:szCs w:val="22"/>
        </w:rPr>
      </w:pPr>
      <w:r>
        <w:rPr>
          <w:rFonts w:asciiTheme="minorHAnsi" w:eastAsia="Calibri" w:hAnsiTheme="minorHAnsi" w:cstheme="minorHAnsi"/>
          <w:sz w:val="22"/>
          <w:szCs w:val="22"/>
        </w:rPr>
        <w:t>Molly.Johnson@Amnhealthcare.com</w:t>
      </w:r>
    </w:p>
    <w:p w14:paraId="39BE48B6" w14:textId="77777777" w:rsidR="0024066D" w:rsidRDefault="0024066D" w:rsidP="00A02CE2">
      <w:pPr>
        <w:rPr>
          <w:rFonts w:asciiTheme="minorHAnsi" w:eastAsia="Calibri" w:hAnsiTheme="minorHAnsi" w:cstheme="minorHAnsi"/>
          <w:sz w:val="22"/>
          <w:szCs w:val="22"/>
        </w:rPr>
      </w:pPr>
    </w:p>
    <w:p w14:paraId="37CD3EF3" w14:textId="77777777" w:rsidR="00241678" w:rsidRDefault="00241678" w:rsidP="00241678">
      <w:pPr>
        <w:ind w:left="-144"/>
        <w:jc w:val="both"/>
        <w:rPr>
          <w:rFonts w:asciiTheme="minorHAnsi" w:eastAsia="Calibri" w:hAnsiTheme="minorHAnsi" w:cstheme="minorHAnsi"/>
          <w:i/>
          <w:iCs/>
          <w:sz w:val="22"/>
          <w:szCs w:val="22"/>
        </w:rPr>
      </w:pPr>
      <w:r w:rsidRPr="00241678">
        <w:rPr>
          <w:rFonts w:asciiTheme="minorHAnsi" w:eastAsia="Calibri" w:hAnsiTheme="minorHAnsi" w:cstheme="minorHAnsi"/>
          <w:i/>
          <w:iCs/>
          <w:sz w:val="22"/>
          <w:szCs w:val="22"/>
        </w:rPr>
        <w:t>The University of Cincinnati, as a multi-national and culturally diverse university, is committed to providing an inclusive, equitable and diverse place of learning and employment. As part of a complete job application, you will be asked to include a Contribution to Diversity and Inclusion statement.</w:t>
      </w:r>
    </w:p>
    <w:p w14:paraId="53A36E82" w14:textId="77777777" w:rsidR="00241678" w:rsidRPr="00241678" w:rsidRDefault="00241678" w:rsidP="00241678">
      <w:pPr>
        <w:ind w:left="-144"/>
        <w:jc w:val="both"/>
        <w:rPr>
          <w:rFonts w:asciiTheme="minorHAnsi" w:eastAsia="Calibri" w:hAnsiTheme="minorHAnsi" w:cstheme="minorHAnsi"/>
          <w:i/>
          <w:iCs/>
          <w:sz w:val="22"/>
          <w:szCs w:val="22"/>
        </w:rPr>
      </w:pPr>
    </w:p>
    <w:p w14:paraId="57F4D308" w14:textId="77777777" w:rsidR="00241678" w:rsidRDefault="00241678" w:rsidP="00241678">
      <w:pPr>
        <w:ind w:left="-144"/>
        <w:jc w:val="both"/>
        <w:rPr>
          <w:rFonts w:asciiTheme="minorHAnsi" w:eastAsia="Calibri" w:hAnsiTheme="minorHAnsi" w:cstheme="minorHAnsi"/>
          <w:i/>
          <w:iCs/>
          <w:sz w:val="22"/>
          <w:szCs w:val="22"/>
        </w:rPr>
      </w:pPr>
      <w:r w:rsidRPr="00241678">
        <w:rPr>
          <w:rFonts w:asciiTheme="minorHAnsi" w:eastAsia="Calibri" w:hAnsiTheme="minorHAnsi" w:cstheme="minorHAnsi"/>
          <w:i/>
          <w:iCs/>
          <w:sz w:val="22"/>
          <w:szCs w:val="22"/>
        </w:rPr>
        <w:t>As a UC employee, and an employee of an Ohio public institution, if hired you will not contribute to the federal Social Security system, other than contributions to Medicare. Instead, UC employees have the option to contribute to a state retirement plan (OPERS, STRS) or an alternative retirement plan (ARP).</w:t>
      </w:r>
    </w:p>
    <w:p w14:paraId="2BA2726E" w14:textId="77777777" w:rsidR="00241678" w:rsidRPr="00241678" w:rsidRDefault="00241678" w:rsidP="00241678">
      <w:pPr>
        <w:ind w:left="-144"/>
        <w:jc w:val="both"/>
        <w:rPr>
          <w:rFonts w:asciiTheme="minorHAnsi" w:eastAsia="Calibri" w:hAnsiTheme="minorHAnsi" w:cstheme="minorHAnsi"/>
          <w:i/>
          <w:iCs/>
          <w:sz w:val="22"/>
          <w:szCs w:val="22"/>
        </w:rPr>
      </w:pPr>
    </w:p>
    <w:p w14:paraId="6FCBB60A" w14:textId="6650C32E" w:rsidR="003D5BB8" w:rsidRPr="004F7C78" w:rsidRDefault="00241678" w:rsidP="00241678">
      <w:pPr>
        <w:ind w:left="-144"/>
        <w:jc w:val="both"/>
        <w:rPr>
          <w:rFonts w:asciiTheme="minorHAnsi" w:eastAsia="Calibri" w:hAnsiTheme="minorHAnsi" w:cstheme="minorHAnsi"/>
          <w:i/>
          <w:iCs/>
          <w:sz w:val="22"/>
          <w:szCs w:val="22"/>
        </w:rPr>
      </w:pPr>
      <w:r w:rsidRPr="00241678">
        <w:rPr>
          <w:rFonts w:asciiTheme="minorHAnsi" w:eastAsia="Calibri" w:hAnsiTheme="minorHAnsi" w:cstheme="minorHAnsi"/>
          <w:i/>
          <w:iCs/>
          <w:sz w:val="22"/>
          <w:szCs w:val="22"/>
        </w:rPr>
        <w:t>The University of Cincinnati is an Affirmative Action / Equal Opportunity Employer / Minority / Female / Disability / Veteran.</w:t>
      </w:r>
    </w:p>
    <w:sectPr w:rsidR="003D5BB8" w:rsidRPr="004F7C78" w:rsidSect="00BB5ED5">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EB6D" w14:textId="77777777" w:rsidR="00815319" w:rsidRDefault="00815319" w:rsidP="003844C8">
      <w:r>
        <w:separator/>
      </w:r>
    </w:p>
  </w:endnote>
  <w:endnote w:type="continuationSeparator" w:id="0">
    <w:p w14:paraId="0038BB6A" w14:textId="77777777" w:rsidR="00815319" w:rsidRDefault="00815319" w:rsidP="0038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935C" w14:textId="77777777" w:rsidR="003D5BB8" w:rsidRDefault="003D5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2C2A" w14:textId="77777777" w:rsidR="003D5BB8" w:rsidRDefault="003D5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BA1F" w14:textId="77777777" w:rsidR="003D5BB8" w:rsidRDefault="003D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3475" w14:textId="77777777" w:rsidR="00815319" w:rsidRDefault="00815319" w:rsidP="003844C8">
      <w:r>
        <w:separator/>
      </w:r>
    </w:p>
  </w:footnote>
  <w:footnote w:type="continuationSeparator" w:id="0">
    <w:p w14:paraId="14D0E299" w14:textId="77777777" w:rsidR="00815319" w:rsidRDefault="00815319" w:rsidP="0038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8EF" w14:textId="77777777" w:rsidR="003D5BB8" w:rsidRDefault="003D5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7DC8" w14:textId="0E4FE4BA" w:rsidR="003844C8" w:rsidRDefault="006F7F78">
    <w:pPr>
      <w:pStyle w:val="Header"/>
    </w:pPr>
    <w:r>
      <w:rPr>
        <w:noProof/>
      </w:rPr>
      <w:drawing>
        <wp:anchor distT="0" distB="0" distL="114300" distR="114300" simplePos="0" relativeHeight="251658240" behindDoc="0" locked="0" layoutInCell="1" allowOverlap="1" wp14:anchorId="4517E732" wp14:editId="2C1E87BE">
          <wp:simplePos x="0" y="0"/>
          <wp:positionH relativeFrom="column">
            <wp:posOffset>-212090</wp:posOffset>
          </wp:positionH>
          <wp:positionV relativeFrom="paragraph">
            <wp:posOffset>-458470</wp:posOffset>
          </wp:positionV>
          <wp:extent cx="1339850" cy="5969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96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10D396A" wp14:editId="225C6DD2">
          <wp:simplePos x="0" y="0"/>
          <wp:positionH relativeFrom="column">
            <wp:posOffset>-899160</wp:posOffset>
          </wp:positionH>
          <wp:positionV relativeFrom="paragraph">
            <wp:posOffset>-800100</wp:posOffset>
          </wp:positionV>
          <wp:extent cx="8312150" cy="868680"/>
          <wp:effectExtent l="0" t="0" r="0" b="762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12150" cy="8686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02E5" w14:textId="77777777" w:rsidR="003D5BB8" w:rsidRDefault="003D5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BA4"/>
    <w:multiLevelType w:val="hybridMultilevel"/>
    <w:tmpl w:val="65749FF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148E4AFE"/>
    <w:multiLevelType w:val="hybridMultilevel"/>
    <w:tmpl w:val="9252C9BC"/>
    <w:lvl w:ilvl="0" w:tplc="E9283738">
      <w:numFmt w:val="bullet"/>
      <w:lvlText w:val="•"/>
      <w:lvlJc w:val="left"/>
      <w:pPr>
        <w:ind w:left="576" w:hanging="360"/>
      </w:pPr>
      <w:rPr>
        <w:rFonts w:ascii="Arial" w:eastAsia="Times New Roman" w:hAnsi="Aria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D25449F"/>
    <w:multiLevelType w:val="hybridMultilevel"/>
    <w:tmpl w:val="773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562F6"/>
    <w:multiLevelType w:val="hybridMultilevel"/>
    <w:tmpl w:val="27F6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15313"/>
    <w:multiLevelType w:val="hybridMultilevel"/>
    <w:tmpl w:val="A1445F7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11074AC"/>
    <w:multiLevelType w:val="hybridMultilevel"/>
    <w:tmpl w:val="8702D5A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15:restartNumberingAfterBreak="0">
    <w:nsid w:val="3A731856"/>
    <w:multiLevelType w:val="hybridMultilevel"/>
    <w:tmpl w:val="76EEFB88"/>
    <w:lvl w:ilvl="0" w:tplc="690A322E">
      <w:numFmt w:val="bullet"/>
      <w:lvlText w:val="•"/>
      <w:lvlJc w:val="left"/>
      <w:pPr>
        <w:ind w:left="216" w:hanging="360"/>
      </w:pPr>
      <w:rPr>
        <w:rFonts w:ascii="Calibri" w:eastAsia="Calibri" w:hAnsi="Calibri" w:cs="Calibr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7" w15:restartNumberingAfterBreak="0">
    <w:nsid w:val="41AB745D"/>
    <w:multiLevelType w:val="hybridMultilevel"/>
    <w:tmpl w:val="C15EE4E6"/>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15:restartNumberingAfterBreak="0">
    <w:nsid w:val="4B9B2D70"/>
    <w:multiLevelType w:val="hybridMultilevel"/>
    <w:tmpl w:val="D9868E0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15:restartNumberingAfterBreak="0">
    <w:nsid w:val="57F507F9"/>
    <w:multiLevelType w:val="hybridMultilevel"/>
    <w:tmpl w:val="02BE929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67323007"/>
    <w:multiLevelType w:val="hybridMultilevel"/>
    <w:tmpl w:val="542C8CF4"/>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7B31626C"/>
    <w:multiLevelType w:val="hybridMultilevel"/>
    <w:tmpl w:val="14B81C1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16cid:durableId="628900134">
    <w:abstractNumId w:val="3"/>
  </w:num>
  <w:num w:numId="2" w16cid:durableId="772939753">
    <w:abstractNumId w:val="1"/>
  </w:num>
  <w:num w:numId="3" w16cid:durableId="830945862">
    <w:abstractNumId w:val="0"/>
  </w:num>
  <w:num w:numId="4" w16cid:durableId="1199776006">
    <w:abstractNumId w:val="9"/>
  </w:num>
  <w:num w:numId="5" w16cid:durableId="363098374">
    <w:abstractNumId w:val="11"/>
  </w:num>
  <w:num w:numId="6" w16cid:durableId="1229459664">
    <w:abstractNumId w:val="4"/>
  </w:num>
  <w:num w:numId="7" w16cid:durableId="588851871">
    <w:abstractNumId w:val="7"/>
  </w:num>
  <w:num w:numId="8" w16cid:durableId="1966159626">
    <w:abstractNumId w:val="5"/>
  </w:num>
  <w:num w:numId="9" w16cid:durableId="69229882">
    <w:abstractNumId w:val="2"/>
  </w:num>
  <w:num w:numId="10" w16cid:durableId="1582178468">
    <w:abstractNumId w:val="10"/>
  </w:num>
  <w:num w:numId="11" w16cid:durableId="1853296258">
    <w:abstractNumId w:val="8"/>
  </w:num>
  <w:num w:numId="12" w16cid:durableId="994457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5A"/>
    <w:rsid w:val="00003E3D"/>
    <w:rsid w:val="00003F77"/>
    <w:rsid w:val="000040D9"/>
    <w:rsid w:val="00004C55"/>
    <w:rsid w:val="0000623F"/>
    <w:rsid w:val="000076A4"/>
    <w:rsid w:val="00012016"/>
    <w:rsid w:val="0001205E"/>
    <w:rsid w:val="00013277"/>
    <w:rsid w:val="00017424"/>
    <w:rsid w:val="00020E20"/>
    <w:rsid w:val="000328F6"/>
    <w:rsid w:val="000346C2"/>
    <w:rsid w:val="00035058"/>
    <w:rsid w:val="00040D90"/>
    <w:rsid w:val="0004251D"/>
    <w:rsid w:val="000437FF"/>
    <w:rsid w:val="00046C31"/>
    <w:rsid w:val="00047186"/>
    <w:rsid w:val="000474A5"/>
    <w:rsid w:val="000479BD"/>
    <w:rsid w:val="0005164E"/>
    <w:rsid w:val="0005279F"/>
    <w:rsid w:val="00054574"/>
    <w:rsid w:val="00056A74"/>
    <w:rsid w:val="00057AA9"/>
    <w:rsid w:val="00057B03"/>
    <w:rsid w:val="00065F84"/>
    <w:rsid w:val="00065FF6"/>
    <w:rsid w:val="00067893"/>
    <w:rsid w:val="00070C95"/>
    <w:rsid w:val="0007760A"/>
    <w:rsid w:val="00083EA7"/>
    <w:rsid w:val="000849B0"/>
    <w:rsid w:val="00084BB1"/>
    <w:rsid w:val="00084C0A"/>
    <w:rsid w:val="00087B1A"/>
    <w:rsid w:val="00087B3D"/>
    <w:rsid w:val="00097B65"/>
    <w:rsid w:val="000A0033"/>
    <w:rsid w:val="000A1740"/>
    <w:rsid w:val="000A79D4"/>
    <w:rsid w:val="000A7B38"/>
    <w:rsid w:val="000B1D5E"/>
    <w:rsid w:val="000B5320"/>
    <w:rsid w:val="000B6A89"/>
    <w:rsid w:val="000C7B88"/>
    <w:rsid w:val="000D0AB8"/>
    <w:rsid w:val="000D144E"/>
    <w:rsid w:val="000D46B5"/>
    <w:rsid w:val="000D526F"/>
    <w:rsid w:val="000D5874"/>
    <w:rsid w:val="000D6C12"/>
    <w:rsid w:val="000E0930"/>
    <w:rsid w:val="000E5DC3"/>
    <w:rsid w:val="000F09E6"/>
    <w:rsid w:val="000F5E0D"/>
    <w:rsid w:val="000F65CE"/>
    <w:rsid w:val="001008D5"/>
    <w:rsid w:val="0010529F"/>
    <w:rsid w:val="00110549"/>
    <w:rsid w:val="0011351A"/>
    <w:rsid w:val="00120F5D"/>
    <w:rsid w:val="00130061"/>
    <w:rsid w:val="001371A3"/>
    <w:rsid w:val="00144EDA"/>
    <w:rsid w:val="001472A4"/>
    <w:rsid w:val="00150669"/>
    <w:rsid w:val="001516B8"/>
    <w:rsid w:val="00151F42"/>
    <w:rsid w:val="0015617C"/>
    <w:rsid w:val="00156E22"/>
    <w:rsid w:val="00157A0D"/>
    <w:rsid w:val="001604CB"/>
    <w:rsid w:val="00163CE4"/>
    <w:rsid w:val="00166E0C"/>
    <w:rsid w:val="001812D3"/>
    <w:rsid w:val="001819E2"/>
    <w:rsid w:val="00187060"/>
    <w:rsid w:val="00196654"/>
    <w:rsid w:val="001A08D0"/>
    <w:rsid w:val="001A2C98"/>
    <w:rsid w:val="001A6147"/>
    <w:rsid w:val="001A789E"/>
    <w:rsid w:val="001B00C5"/>
    <w:rsid w:val="001B18EB"/>
    <w:rsid w:val="001B3E1C"/>
    <w:rsid w:val="001B79EC"/>
    <w:rsid w:val="001C0C11"/>
    <w:rsid w:val="001C1245"/>
    <w:rsid w:val="001D0413"/>
    <w:rsid w:val="001D0F4C"/>
    <w:rsid w:val="001D569B"/>
    <w:rsid w:val="001E53C0"/>
    <w:rsid w:val="001E6E79"/>
    <w:rsid w:val="001F4448"/>
    <w:rsid w:val="001F7911"/>
    <w:rsid w:val="002147D8"/>
    <w:rsid w:val="00215347"/>
    <w:rsid w:val="00216662"/>
    <w:rsid w:val="002167E9"/>
    <w:rsid w:val="0021767E"/>
    <w:rsid w:val="0022580E"/>
    <w:rsid w:val="00226245"/>
    <w:rsid w:val="0023325B"/>
    <w:rsid w:val="00240439"/>
    <w:rsid w:val="0024066D"/>
    <w:rsid w:val="00240A5B"/>
    <w:rsid w:val="00241678"/>
    <w:rsid w:val="00241936"/>
    <w:rsid w:val="00245FFA"/>
    <w:rsid w:val="00251579"/>
    <w:rsid w:val="002531AB"/>
    <w:rsid w:val="00264A17"/>
    <w:rsid w:val="00265355"/>
    <w:rsid w:val="00272392"/>
    <w:rsid w:val="00272F1D"/>
    <w:rsid w:val="0027380D"/>
    <w:rsid w:val="00281239"/>
    <w:rsid w:val="00290558"/>
    <w:rsid w:val="00290780"/>
    <w:rsid w:val="00291D2E"/>
    <w:rsid w:val="00294595"/>
    <w:rsid w:val="002A2229"/>
    <w:rsid w:val="002A7D76"/>
    <w:rsid w:val="002B5E46"/>
    <w:rsid w:val="002C01A2"/>
    <w:rsid w:val="002C332C"/>
    <w:rsid w:val="002C3CE6"/>
    <w:rsid w:val="002D25AE"/>
    <w:rsid w:val="002D5A49"/>
    <w:rsid w:val="002E4E51"/>
    <w:rsid w:val="002F0EEE"/>
    <w:rsid w:val="002F12DD"/>
    <w:rsid w:val="002F679A"/>
    <w:rsid w:val="00301F5A"/>
    <w:rsid w:val="00302D04"/>
    <w:rsid w:val="00303ECB"/>
    <w:rsid w:val="003053E5"/>
    <w:rsid w:val="003070E6"/>
    <w:rsid w:val="003154D3"/>
    <w:rsid w:val="0031577E"/>
    <w:rsid w:val="00315BC4"/>
    <w:rsid w:val="00325516"/>
    <w:rsid w:val="00325A0F"/>
    <w:rsid w:val="00340C94"/>
    <w:rsid w:val="0034426D"/>
    <w:rsid w:val="003445A5"/>
    <w:rsid w:val="003475B2"/>
    <w:rsid w:val="00347B4F"/>
    <w:rsid w:val="00350A7E"/>
    <w:rsid w:val="00353554"/>
    <w:rsid w:val="00354373"/>
    <w:rsid w:val="00362CF7"/>
    <w:rsid w:val="0036786E"/>
    <w:rsid w:val="0037022B"/>
    <w:rsid w:val="00375951"/>
    <w:rsid w:val="00377845"/>
    <w:rsid w:val="003844C8"/>
    <w:rsid w:val="003869FF"/>
    <w:rsid w:val="003924A9"/>
    <w:rsid w:val="00393460"/>
    <w:rsid w:val="00393DFD"/>
    <w:rsid w:val="00394A1D"/>
    <w:rsid w:val="00396220"/>
    <w:rsid w:val="003A0345"/>
    <w:rsid w:val="003A070D"/>
    <w:rsid w:val="003A2E76"/>
    <w:rsid w:val="003A4D6B"/>
    <w:rsid w:val="003A5906"/>
    <w:rsid w:val="003A5FAF"/>
    <w:rsid w:val="003A65EA"/>
    <w:rsid w:val="003B246F"/>
    <w:rsid w:val="003B3BE7"/>
    <w:rsid w:val="003B6D77"/>
    <w:rsid w:val="003C03C9"/>
    <w:rsid w:val="003C0EB5"/>
    <w:rsid w:val="003C1EAB"/>
    <w:rsid w:val="003C4179"/>
    <w:rsid w:val="003C5D02"/>
    <w:rsid w:val="003D18C1"/>
    <w:rsid w:val="003D5BB8"/>
    <w:rsid w:val="003D6CA8"/>
    <w:rsid w:val="003E1B7C"/>
    <w:rsid w:val="003E741E"/>
    <w:rsid w:val="003F2A88"/>
    <w:rsid w:val="003F525C"/>
    <w:rsid w:val="003F5BB3"/>
    <w:rsid w:val="003F6FBD"/>
    <w:rsid w:val="004027A1"/>
    <w:rsid w:val="004035B4"/>
    <w:rsid w:val="00403630"/>
    <w:rsid w:val="004134F6"/>
    <w:rsid w:val="00413F5C"/>
    <w:rsid w:val="0041426E"/>
    <w:rsid w:val="004148D8"/>
    <w:rsid w:val="00417812"/>
    <w:rsid w:val="00423053"/>
    <w:rsid w:val="004277A3"/>
    <w:rsid w:val="004303C1"/>
    <w:rsid w:val="00431395"/>
    <w:rsid w:val="00432514"/>
    <w:rsid w:val="004331B9"/>
    <w:rsid w:val="00434BAB"/>
    <w:rsid w:val="0043747A"/>
    <w:rsid w:val="0044030F"/>
    <w:rsid w:val="00450FD2"/>
    <w:rsid w:val="004524EE"/>
    <w:rsid w:val="004552B1"/>
    <w:rsid w:val="00462025"/>
    <w:rsid w:val="004636A4"/>
    <w:rsid w:val="00463953"/>
    <w:rsid w:val="00465538"/>
    <w:rsid w:val="0047222D"/>
    <w:rsid w:val="004817C3"/>
    <w:rsid w:val="00486F93"/>
    <w:rsid w:val="004876FA"/>
    <w:rsid w:val="00487C02"/>
    <w:rsid w:val="004908BD"/>
    <w:rsid w:val="00492C06"/>
    <w:rsid w:val="00493758"/>
    <w:rsid w:val="00496BCE"/>
    <w:rsid w:val="004A4557"/>
    <w:rsid w:val="004A6214"/>
    <w:rsid w:val="004A70BD"/>
    <w:rsid w:val="004B43C8"/>
    <w:rsid w:val="004B47A5"/>
    <w:rsid w:val="004B54C0"/>
    <w:rsid w:val="004C473F"/>
    <w:rsid w:val="004D3C9A"/>
    <w:rsid w:val="004E35CD"/>
    <w:rsid w:val="004E541A"/>
    <w:rsid w:val="004E5F81"/>
    <w:rsid w:val="004E662E"/>
    <w:rsid w:val="004F4CE0"/>
    <w:rsid w:val="004F4FF2"/>
    <w:rsid w:val="004F7C78"/>
    <w:rsid w:val="00505660"/>
    <w:rsid w:val="00505C74"/>
    <w:rsid w:val="0051124A"/>
    <w:rsid w:val="00520766"/>
    <w:rsid w:val="0052204B"/>
    <w:rsid w:val="00526A5B"/>
    <w:rsid w:val="00527FB1"/>
    <w:rsid w:val="00532772"/>
    <w:rsid w:val="00537355"/>
    <w:rsid w:val="00542C1D"/>
    <w:rsid w:val="00542CD4"/>
    <w:rsid w:val="00546559"/>
    <w:rsid w:val="005547B5"/>
    <w:rsid w:val="00555FA2"/>
    <w:rsid w:val="005560CB"/>
    <w:rsid w:val="00556736"/>
    <w:rsid w:val="005567F0"/>
    <w:rsid w:val="00556F60"/>
    <w:rsid w:val="00556FAB"/>
    <w:rsid w:val="00560B36"/>
    <w:rsid w:val="00567B3D"/>
    <w:rsid w:val="00573175"/>
    <w:rsid w:val="00574BAA"/>
    <w:rsid w:val="005800D5"/>
    <w:rsid w:val="00580606"/>
    <w:rsid w:val="00581C55"/>
    <w:rsid w:val="0059384E"/>
    <w:rsid w:val="00595B08"/>
    <w:rsid w:val="005974D3"/>
    <w:rsid w:val="00597DEB"/>
    <w:rsid w:val="005A34B2"/>
    <w:rsid w:val="005B19D0"/>
    <w:rsid w:val="005B2C76"/>
    <w:rsid w:val="005B7E7A"/>
    <w:rsid w:val="005C226A"/>
    <w:rsid w:val="005C7F18"/>
    <w:rsid w:val="005D2B1B"/>
    <w:rsid w:val="005D6E50"/>
    <w:rsid w:val="005E5313"/>
    <w:rsid w:val="005F1A5B"/>
    <w:rsid w:val="005F2E72"/>
    <w:rsid w:val="005F7F1B"/>
    <w:rsid w:val="0060034E"/>
    <w:rsid w:val="00603DE7"/>
    <w:rsid w:val="00607020"/>
    <w:rsid w:val="00612725"/>
    <w:rsid w:val="006132F7"/>
    <w:rsid w:val="00616398"/>
    <w:rsid w:val="0062006E"/>
    <w:rsid w:val="0063336A"/>
    <w:rsid w:val="006362B6"/>
    <w:rsid w:val="00636C3C"/>
    <w:rsid w:val="00652033"/>
    <w:rsid w:val="00652B15"/>
    <w:rsid w:val="006548E5"/>
    <w:rsid w:val="006562BB"/>
    <w:rsid w:val="00664CC5"/>
    <w:rsid w:val="00665B11"/>
    <w:rsid w:val="00667D68"/>
    <w:rsid w:val="0067139C"/>
    <w:rsid w:val="0067208F"/>
    <w:rsid w:val="00680A0E"/>
    <w:rsid w:val="00683D8C"/>
    <w:rsid w:val="006847D1"/>
    <w:rsid w:val="006854C7"/>
    <w:rsid w:val="00693273"/>
    <w:rsid w:val="0069465E"/>
    <w:rsid w:val="00694C2B"/>
    <w:rsid w:val="006973DD"/>
    <w:rsid w:val="006A2448"/>
    <w:rsid w:val="006A4AF9"/>
    <w:rsid w:val="006B136A"/>
    <w:rsid w:val="006B2E31"/>
    <w:rsid w:val="006B325A"/>
    <w:rsid w:val="006B33BB"/>
    <w:rsid w:val="006C3FCD"/>
    <w:rsid w:val="006C5582"/>
    <w:rsid w:val="006C6312"/>
    <w:rsid w:val="006E0B3B"/>
    <w:rsid w:val="006E296B"/>
    <w:rsid w:val="006E3813"/>
    <w:rsid w:val="006E6602"/>
    <w:rsid w:val="006E6F01"/>
    <w:rsid w:val="006F132C"/>
    <w:rsid w:val="006F6C5C"/>
    <w:rsid w:val="006F719D"/>
    <w:rsid w:val="006F7F78"/>
    <w:rsid w:val="00701D12"/>
    <w:rsid w:val="007034E8"/>
    <w:rsid w:val="00704BC6"/>
    <w:rsid w:val="00714835"/>
    <w:rsid w:val="0071500F"/>
    <w:rsid w:val="0071572B"/>
    <w:rsid w:val="00721F66"/>
    <w:rsid w:val="007222D9"/>
    <w:rsid w:val="007223C5"/>
    <w:rsid w:val="00724B62"/>
    <w:rsid w:val="0072658C"/>
    <w:rsid w:val="00732EE3"/>
    <w:rsid w:val="00737ED1"/>
    <w:rsid w:val="00743473"/>
    <w:rsid w:val="00745619"/>
    <w:rsid w:val="007467D9"/>
    <w:rsid w:val="007503A3"/>
    <w:rsid w:val="00750EC6"/>
    <w:rsid w:val="00752575"/>
    <w:rsid w:val="0075638D"/>
    <w:rsid w:val="00760D81"/>
    <w:rsid w:val="007614C9"/>
    <w:rsid w:val="00761ADD"/>
    <w:rsid w:val="007645B9"/>
    <w:rsid w:val="007700C1"/>
    <w:rsid w:val="00774966"/>
    <w:rsid w:val="00776814"/>
    <w:rsid w:val="00780039"/>
    <w:rsid w:val="00794351"/>
    <w:rsid w:val="007A1326"/>
    <w:rsid w:val="007A17A9"/>
    <w:rsid w:val="007A7E55"/>
    <w:rsid w:val="007B3B07"/>
    <w:rsid w:val="007B4F9A"/>
    <w:rsid w:val="007B6E02"/>
    <w:rsid w:val="007B72E6"/>
    <w:rsid w:val="007C533A"/>
    <w:rsid w:val="007C70C5"/>
    <w:rsid w:val="007D0492"/>
    <w:rsid w:val="007D2537"/>
    <w:rsid w:val="007D4B43"/>
    <w:rsid w:val="007D5D9B"/>
    <w:rsid w:val="007D7210"/>
    <w:rsid w:val="007E50E6"/>
    <w:rsid w:val="007E6B43"/>
    <w:rsid w:val="007F43F0"/>
    <w:rsid w:val="007F5A63"/>
    <w:rsid w:val="008001BB"/>
    <w:rsid w:val="00800CB6"/>
    <w:rsid w:val="00812F17"/>
    <w:rsid w:val="00815319"/>
    <w:rsid w:val="00815CE6"/>
    <w:rsid w:val="0081613E"/>
    <w:rsid w:val="008170F2"/>
    <w:rsid w:val="00820CC6"/>
    <w:rsid w:val="00823274"/>
    <w:rsid w:val="00836692"/>
    <w:rsid w:val="00850438"/>
    <w:rsid w:val="0086011D"/>
    <w:rsid w:val="00863833"/>
    <w:rsid w:val="008679AC"/>
    <w:rsid w:val="008778D5"/>
    <w:rsid w:val="0088109A"/>
    <w:rsid w:val="0088363A"/>
    <w:rsid w:val="00883901"/>
    <w:rsid w:val="00886416"/>
    <w:rsid w:val="00887EF3"/>
    <w:rsid w:val="008933AD"/>
    <w:rsid w:val="008933C2"/>
    <w:rsid w:val="0089468E"/>
    <w:rsid w:val="00895097"/>
    <w:rsid w:val="008A0A94"/>
    <w:rsid w:val="008A1786"/>
    <w:rsid w:val="008A77ED"/>
    <w:rsid w:val="008B14D3"/>
    <w:rsid w:val="008B3622"/>
    <w:rsid w:val="008B62CC"/>
    <w:rsid w:val="008C15AB"/>
    <w:rsid w:val="008C2194"/>
    <w:rsid w:val="008C30F3"/>
    <w:rsid w:val="008C6D9D"/>
    <w:rsid w:val="008C795D"/>
    <w:rsid w:val="008E11CE"/>
    <w:rsid w:val="008F3363"/>
    <w:rsid w:val="008F3648"/>
    <w:rsid w:val="008F3F3B"/>
    <w:rsid w:val="008F45A6"/>
    <w:rsid w:val="00906D2C"/>
    <w:rsid w:val="009307FB"/>
    <w:rsid w:val="009311B4"/>
    <w:rsid w:val="00941DEE"/>
    <w:rsid w:val="0095006C"/>
    <w:rsid w:val="00953EE4"/>
    <w:rsid w:val="00955867"/>
    <w:rsid w:val="009558DD"/>
    <w:rsid w:val="00965B55"/>
    <w:rsid w:val="0098006E"/>
    <w:rsid w:val="00981702"/>
    <w:rsid w:val="0098204E"/>
    <w:rsid w:val="00990FED"/>
    <w:rsid w:val="00992560"/>
    <w:rsid w:val="00992A28"/>
    <w:rsid w:val="00993E6E"/>
    <w:rsid w:val="00994CD0"/>
    <w:rsid w:val="00995CC3"/>
    <w:rsid w:val="0099748A"/>
    <w:rsid w:val="009A2DEF"/>
    <w:rsid w:val="009A390D"/>
    <w:rsid w:val="009C6B2E"/>
    <w:rsid w:val="009D409B"/>
    <w:rsid w:val="009E2171"/>
    <w:rsid w:val="009F0AF2"/>
    <w:rsid w:val="009F7F1B"/>
    <w:rsid w:val="00A0000D"/>
    <w:rsid w:val="00A02CE2"/>
    <w:rsid w:val="00A07B94"/>
    <w:rsid w:val="00A13FDC"/>
    <w:rsid w:val="00A1581A"/>
    <w:rsid w:val="00A16218"/>
    <w:rsid w:val="00A163ED"/>
    <w:rsid w:val="00A171B4"/>
    <w:rsid w:val="00A23CA1"/>
    <w:rsid w:val="00A312FD"/>
    <w:rsid w:val="00A317A3"/>
    <w:rsid w:val="00A3362C"/>
    <w:rsid w:val="00A35183"/>
    <w:rsid w:val="00A367CA"/>
    <w:rsid w:val="00A42CA3"/>
    <w:rsid w:val="00A42CFF"/>
    <w:rsid w:val="00A4625B"/>
    <w:rsid w:val="00A540D5"/>
    <w:rsid w:val="00A60690"/>
    <w:rsid w:val="00A6332E"/>
    <w:rsid w:val="00A70906"/>
    <w:rsid w:val="00A71084"/>
    <w:rsid w:val="00A72B3E"/>
    <w:rsid w:val="00A77918"/>
    <w:rsid w:val="00A85918"/>
    <w:rsid w:val="00A91E28"/>
    <w:rsid w:val="00A92E4C"/>
    <w:rsid w:val="00A94BD2"/>
    <w:rsid w:val="00A96957"/>
    <w:rsid w:val="00AA1A2A"/>
    <w:rsid w:val="00AA3ADC"/>
    <w:rsid w:val="00AA5AC2"/>
    <w:rsid w:val="00AA7A3F"/>
    <w:rsid w:val="00AB07C7"/>
    <w:rsid w:val="00AB13C4"/>
    <w:rsid w:val="00AB36EF"/>
    <w:rsid w:val="00AB4D12"/>
    <w:rsid w:val="00AC27EB"/>
    <w:rsid w:val="00AC6590"/>
    <w:rsid w:val="00AD3B7A"/>
    <w:rsid w:val="00AD7048"/>
    <w:rsid w:val="00AD78D2"/>
    <w:rsid w:val="00AE33C0"/>
    <w:rsid w:val="00AE46C1"/>
    <w:rsid w:val="00AF3602"/>
    <w:rsid w:val="00AF4371"/>
    <w:rsid w:val="00AF7C44"/>
    <w:rsid w:val="00B012B7"/>
    <w:rsid w:val="00B07411"/>
    <w:rsid w:val="00B1032A"/>
    <w:rsid w:val="00B11EBC"/>
    <w:rsid w:val="00B20BC5"/>
    <w:rsid w:val="00B223D1"/>
    <w:rsid w:val="00B24BEB"/>
    <w:rsid w:val="00B27684"/>
    <w:rsid w:val="00B31743"/>
    <w:rsid w:val="00B37442"/>
    <w:rsid w:val="00B42F44"/>
    <w:rsid w:val="00B44B39"/>
    <w:rsid w:val="00B458B5"/>
    <w:rsid w:val="00B464DC"/>
    <w:rsid w:val="00B47C5F"/>
    <w:rsid w:val="00B50150"/>
    <w:rsid w:val="00B579A9"/>
    <w:rsid w:val="00B65E88"/>
    <w:rsid w:val="00B66626"/>
    <w:rsid w:val="00B66C48"/>
    <w:rsid w:val="00B66F63"/>
    <w:rsid w:val="00B67624"/>
    <w:rsid w:val="00B703CF"/>
    <w:rsid w:val="00B70A7D"/>
    <w:rsid w:val="00B71F8F"/>
    <w:rsid w:val="00B73764"/>
    <w:rsid w:val="00B777BB"/>
    <w:rsid w:val="00B81910"/>
    <w:rsid w:val="00B83768"/>
    <w:rsid w:val="00B84298"/>
    <w:rsid w:val="00B86476"/>
    <w:rsid w:val="00B877E6"/>
    <w:rsid w:val="00B87B2F"/>
    <w:rsid w:val="00B9183E"/>
    <w:rsid w:val="00B91AE1"/>
    <w:rsid w:val="00B9345D"/>
    <w:rsid w:val="00B95C4A"/>
    <w:rsid w:val="00B95DC8"/>
    <w:rsid w:val="00BA3CD6"/>
    <w:rsid w:val="00BA4C09"/>
    <w:rsid w:val="00BA5BFF"/>
    <w:rsid w:val="00BA74DD"/>
    <w:rsid w:val="00BB5ED5"/>
    <w:rsid w:val="00BB7811"/>
    <w:rsid w:val="00BB794C"/>
    <w:rsid w:val="00BC561D"/>
    <w:rsid w:val="00BC5996"/>
    <w:rsid w:val="00BD38E3"/>
    <w:rsid w:val="00BE442E"/>
    <w:rsid w:val="00BE7CA4"/>
    <w:rsid w:val="00BF0659"/>
    <w:rsid w:val="00BF3C2B"/>
    <w:rsid w:val="00BF4128"/>
    <w:rsid w:val="00BF6001"/>
    <w:rsid w:val="00C01A62"/>
    <w:rsid w:val="00C02588"/>
    <w:rsid w:val="00C04A41"/>
    <w:rsid w:val="00C06F9F"/>
    <w:rsid w:val="00C10054"/>
    <w:rsid w:val="00C134C6"/>
    <w:rsid w:val="00C206BC"/>
    <w:rsid w:val="00C213A8"/>
    <w:rsid w:val="00C21F62"/>
    <w:rsid w:val="00C2206F"/>
    <w:rsid w:val="00C25B5B"/>
    <w:rsid w:val="00C2781E"/>
    <w:rsid w:val="00C32EEA"/>
    <w:rsid w:val="00C331EC"/>
    <w:rsid w:val="00C416E2"/>
    <w:rsid w:val="00C432A1"/>
    <w:rsid w:val="00C4374F"/>
    <w:rsid w:val="00C47677"/>
    <w:rsid w:val="00C51AE6"/>
    <w:rsid w:val="00C552C2"/>
    <w:rsid w:val="00C552F0"/>
    <w:rsid w:val="00C56729"/>
    <w:rsid w:val="00C61722"/>
    <w:rsid w:val="00C63C76"/>
    <w:rsid w:val="00C6529D"/>
    <w:rsid w:val="00C677C6"/>
    <w:rsid w:val="00C67931"/>
    <w:rsid w:val="00C710BD"/>
    <w:rsid w:val="00C76D88"/>
    <w:rsid w:val="00C825C7"/>
    <w:rsid w:val="00C87121"/>
    <w:rsid w:val="00C96A99"/>
    <w:rsid w:val="00CA3523"/>
    <w:rsid w:val="00CA41C6"/>
    <w:rsid w:val="00CA56AF"/>
    <w:rsid w:val="00CB38A2"/>
    <w:rsid w:val="00CC6571"/>
    <w:rsid w:val="00CD0AF5"/>
    <w:rsid w:val="00CD13F0"/>
    <w:rsid w:val="00CD402F"/>
    <w:rsid w:val="00CE0D15"/>
    <w:rsid w:val="00CE1074"/>
    <w:rsid w:val="00CE1D28"/>
    <w:rsid w:val="00CE26B1"/>
    <w:rsid w:val="00CE639B"/>
    <w:rsid w:val="00CE693E"/>
    <w:rsid w:val="00CF4F9D"/>
    <w:rsid w:val="00D011D9"/>
    <w:rsid w:val="00D02B75"/>
    <w:rsid w:val="00D050FD"/>
    <w:rsid w:val="00D101EF"/>
    <w:rsid w:val="00D11B9C"/>
    <w:rsid w:val="00D153A6"/>
    <w:rsid w:val="00D20D4B"/>
    <w:rsid w:val="00D23676"/>
    <w:rsid w:val="00D323F4"/>
    <w:rsid w:val="00D35009"/>
    <w:rsid w:val="00D36942"/>
    <w:rsid w:val="00D40458"/>
    <w:rsid w:val="00D42D93"/>
    <w:rsid w:val="00D5029E"/>
    <w:rsid w:val="00D527E2"/>
    <w:rsid w:val="00D57399"/>
    <w:rsid w:val="00D630B8"/>
    <w:rsid w:val="00D6391C"/>
    <w:rsid w:val="00D71726"/>
    <w:rsid w:val="00D71CB7"/>
    <w:rsid w:val="00D739DE"/>
    <w:rsid w:val="00D762E0"/>
    <w:rsid w:val="00D8400B"/>
    <w:rsid w:val="00D85EF5"/>
    <w:rsid w:val="00D86BFF"/>
    <w:rsid w:val="00D87896"/>
    <w:rsid w:val="00D925E6"/>
    <w:rsid w:val="00DA236D"/>
    <w:rsid w:val="00DB3301"/>
    <w:rsid w:val="00DC0FB3"/>
    <w:rsid w:val="00DC1811"/>
    <w:rsid w:val="00DC484F"/>
    <w:rsid w:val="00DC4A52"/>
    <w:rsid w:val="00DD1FA1"/>
    <w:rsid w:val="00DD3035"/>
    <w:rsid w:val="00DD3E7D"/>
    <w:rsid w:val="00DD3F39"/>
    <w:rsid w:val="00DD7114"/>
    <w:rsid w:val="00DD7A29"/>
    <w:rsid w:val="00DE43E9"/>
    <w:rsid w:val="00DF0E97"/>
    <w:rsid w:val="00DF1FD3"/>
    <w:rsid w:val="00DF3AC8"/>
    <w:rsid w:val="00DF645F"/>
    <w:rsid w:val="00E02910"/>
    <w:rsid w:val="00E11995"/>
    <w:rsid w:val="00E141BC"/>
    <w:rsid w:val="00E17997"/>
    <w:rsid w:val="00E23AD1"/>
    <w:rsid w:val="00E24480"/>
    <w:rsid w:val="00E24CA4"/>
    <w:rsid w:val="00E303C0"/>
    <w:rsid w:val="00E356CF"/>
    <w:rsid w:val="00E3586E"/>
    <w:rsid w:val="00E36301"/>
    <w:rsid w:val="00E36C3E"/>
    <w:rsid w:val="00E37920"/>
    <w:rsid w:val="00E42CF4"/>
    <w:rsid w:val="00E4476C"/>
    <w:rsid w:val="00E46609"/>
    <w:rsid w:val="00E470C0"/>
    <w:rsid w:val="00E47621"/>
    <w:rsid w:val="00E50E25"/>
    <w:rsid w:val="00E51D6D"/>
    <w:rsid w:val="00E63276"/>
    <w:rsid w:val="00E6484D"/>
    <w:rsid w:val="00E708CB"/>
    <w:rsid w:val="00E71164"/>
    <w:rsid w:val="00E76287"/>
    <w:rsid w:val="00E82889"/>
    <w:rsid w:val="00E919AC"/>
    <w:rsid w:val="00E92196"/>
    <w:rsid w:val="00E94631"/>
    <w:rsid w:val="00E94A39"/>
    <w:rsid w:val="00E95625"/>
    <w:rsid w:val="00E97979"/>
    <w:rsid w:val="00EA2BF4"/>
    <w:rsid w:val="00EA4AAF"/>
    <w:rsid w:val="00EB69D9"/>
    <w:rsid w:val="00EC7650"/>
    <w:rsid w:val="00ED22A5"/>
    <w:rsid w:val="00ED389D"/>
    <w:rsid w:val="00ED5FE7"/>
    <w:rsid w:val="00EE201E"/>
    <w:rsid w:val="00EE3F14"/>
    <w:rsid w:val="00EE50E0"/>
    <w:rsid w:val="00EE5DFA"/>
    <w:rsid w:val="00EF150D"/>
    <w:rsid w:val="00EF3245"/>
    <w:rsid w:val="00EF607C"/>
    <w:rsid w:val="00F007F7"/>
    <w:rsid w:val="00F0142C"/>
    <w:rsid w:val="00F02C0C"/>
    <w:rsid w:val="00F22BD5"/>
    <w:rsid w:val="00F23B55"/>
    <w:rsid w:val="00F26C3C"/>
    <w:rsid w:val="00F303F7"/>
    <w:rsid w:val="00F31C61"/>
    <w:rsid w:val="00F34F62"/>
    <w:rsid w:val="00F42DAA"/>
    <w:rsid w:val="00F5606F"/>
    <w:rsid w:val="00F56E55"/>
    <w:rsid w:val="00F63EC6"/>
    <w:rsid w:val="00F67810"/>
    <w:rsid w:val="00F76DAA"/>
    <w:rsid w:val="00F7715D"/>
    <w:rsid w:val="00F86ED5"/>
    <w:rsid w:val="00F90911"/>
    <w:rsid w:val="00F91879"/>
    <w:rsid w:val="00F9764E"/>
    <w:rsid w:val="00FA3187"/>
    <w:rsid w:val="00FB0E3D"/>
    <w:rsid w:val="00FB33BE"/>
    <w:rsid w:val="00FB7F54"/>
    <w:rsid w:val="00FC3CC2"/>
    <w:rsid w:val="00FC4EBF"/>
    <w:rsid w:val="00FC79D7"/>
    <w:rsid w:val="00FD0158"/>
    <w:rsid w:val="00FD1A0C"/>
    <w:rsid w:val="00FD1C88"/>
    <w:rsid w:val="00FD36F7"/>
    <w:rsid w:val="00FD4221"/>
    <w:rsid w:val="00FD7EBD"/>
    <w:rsid w:val="00FE480F"/>
    <w:rsid w:val="00FE728B"/>
    <w:rsid w:val="00FF0751"/>
    <w:rsid w:val="00FF0989"/>
    <w:rsid w:val="00FF45F0"/>
    <w:rsid w:val="00FF4DC4"/>
    <w:rsid w:val="00FF65AE"/>
    <w:rsid w:val="00FF7C15"/>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FF3A8"/>
  <w15:chartTrackingRefBased/>
  <w15:docId w15:val="{E705B2A7-680D-4ADE-B34B-608EE292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0"/>
      <w:szCs w:val="2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sz w:val="20"/>
      <w:szCs w:val="22"/>
    </w:rPr>
  </w:style>
  <w:style w:type="paragraph" w:styleId="BodyText2">
    <w:name w:val="Body Text 2"/>
    <w:basedOn w:val="Normal"/>
    <w:pPr>
      <w:jc w:val="both"/>
    </w:pPr>
    <w:rPr>
      <w:sz w:val="22"/>
    </w:rPr>
  </w:style>
  <w:style w:type="paragraph" w:styleId="Header">
    <w:name w:val="header"/>
    <w:basedOn w:val="Normal"/>
    <w:link w:val="HeaderChar"/>
    <w:rsid w:val="003844C8"/>
    <w:pPr>
      <w:tabs>
        <w:tab w:val="center" w:pos="4680"/>
        <w:tab w:val="right" w:pos="9360"/>
      </w:tabs>
    </w:pPr>
  </w:style>
  <w:style w:type="character" w:customStyle="1" w:styleId="HeaderChar">
    <w:name w:val="Header Char"/>
    <w:link w:val="Header"/>
    <w:rsid w:val="003844C8"/>
    <w:rPr>
      <w:sz w:val="24"/>
      <w:szCs w:val="24"/>
    </w:rPr>
  </w:style>
  <w:style w:type="paragraph" w:styleId="Footer">
    <w:name w:val="footer"/>
    <w:basedOn w:val="Normal"/>
    <w:link w:val="FooterChar"/>
    <w:rsid w:val="003844C8"/>
    <w:pPr>
      <w:tabs>
        <w:tab w:val="center" w:pos="4680"/>
        <w:tab w:val="right" w:pos="9360"/>
      </w:tabs>
    </w:pPr>
  </w:style>
  <w:style w:type="character" w:customStyle="1" w:styleId="FooterChar">
    <w:name w:val="Footer Char"/>
    <w:link w:val="Footer"/>
    <w:rsid w:val="003844C8"/>
    <w:rPr>
      <w:sz w:val="24"/>
      <w:szCs w:val="24"/>
    </w:rPr>
  </w:style>
  <w:style w:type="paragraph" w:customStyle="1" w:styleId="BasicParagraph">
    <w:name w:val="[Basic Paragraph]"/>
    <w:basedOn w:val="Normal"/>
    <w:uiPriority w:val="99"/>
    <w:rsid w:val="00040D90"/>
    <w:pPr>
      <w:widowControl w:val="0"/>
      <w:autoSpaceDE w:val="0"/>
      <w:autoSpaceDN w:val="0"/>
      <w:adjustRightInd w:val="0"/>
      <w:spacing w:line="288" w:lineRule="auto"/>
      <w:textAlignment w:val="center"/>
    </w:pPr>
    <w:rPr>
      <w:rFonts w:ascii="MinionPro-Regular" w:hAnsi="MinionPro-Regular" w:cs="MinionPro-Regular"/>
      <w:color w:val="000000"/>
      <w:sz w:val="21"/>
      <w:szCs w:val="21"/>
      <w:lang w:eastAsia="ja-JP"/>
    </w:rPr>
  </w:style>
  <w:style w:type="paragraph" w:styleId="ListParagraph">
    <w:name w:val="List Paragraph"/>
    <w:basedOn w:val="Normal"/>
    <w:uiPriority w:val="34"/>
    <w:qFormat/>
    <w:rsid w:val="00084BB1"/>
    <w:pPr>
      <w:spacing w:after="160" w:line="300" w:lineRule="auto"/>
      <w:ind w:left="720"/>
      <w:contextualSpacing/>
    </w:pPr>
    <w:rPr>
      <w:rFonts w:ascii="Verdana" w:hAnsi="Verdana"/>
      <w:sz w:val="21"/>
      <w:szCs w:val="21"/>
      <w:lang w:eastAsia="ja-JP"/>
    </w:rPr>
  </w:style>
  <w:style w:type="character" w:styleId="UnresolvedMention">
    <w:name w:val="Unresolved Mention"/>
    <w:uiPriority w:val="99"/>
    <w:semiHidden/>
    <w:unhideWhenUsed/>
    <w:rsid w:val="00087B3D"/>
    <w:rPr>
      <w:color w:val="605E5C"/>
      <w:shd w:val="clear" w:color="auto" w:fill="E1DFDD"/>
    </w:rPr>
  </w:style>
  <w:style w:type="paragraph" w:customStyle="1" w:styleId="PositionSpec">
    <w:name w:val="Position Spec"/>
    <w:basedOn w:val="Normal"/>
    <w:qFormat/>
    <w:rsid w:val="00C51AE6"/>
    <w:pPr>
      <w:widowControl w:val="0"/>
      <w:overflowPunct w:val="0"/>
      <w:autoSpaceDE w:val="0"/>
      <w:autoSpaceDN w:val="0"/>
      <w:adjustRightInd w:val="0"/>
      <w:textAlignment w:val="baseline"/>
    </w:pPr>
    <w:rPr>
      <w:rFonts w:ascii="Book Antiqua" w:hAnsi="Book Antiqua" w:cs="Book Antiqua"/>
      <w:sz w:val="22"/>
    </w:rPr>
  </w:style>
  <w:style w:type="paragraph" w:customStyle="1" w:styleId="Default">
    <w:name w:val="Default"/>
    <w:rsid w:val="003D5BB8"/>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945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9666">
      <w:bodyDiv w:val="1"/>
      <w:marLeft w:val="0"/>
      <w:marRight w:val="0"/>
      <w:marTop w:val="0"/>
      <w:marBottom w:val="0"/>
      <w:divBdr>
        <w:top w:val="none" w:sz="0" w:space="0" w:color="auto"/>
        <w:left w:val="none" w:sz="0" w:space="0" w:color="auto"/>
        <w:bottom w:val="none" w:sz="0" w:space="0" w:color="auto"/>
        <w:right w:val="none" w:sz="0" w:space="0" w:color="auto"/>
      </w:divBdr>
    </w:div>
    <w:div w:id="393898156">
      <w:bodyDiv w:val="1"/>
      <w:marLeft w:val="0"/>
      <w:marRight w:val="0"/>
      <w:marTop w:val="0"/>
      <w:marBottom w:val="0"/>
      <w:divBdr>
        <w:top w:val="none" w:sz="0" w:space="0" w:color="auto"/>
        <w:left w:val="none" w:sz="0" w:space="0" w:color="auto"/>
        <w:bottom w:val="none" w:sz="0" w:space="0" w:color="auto"/>
        <w:right w:val="none" w:sz="0" w:space="0" w:color="auto"/>
      </w:divBdr>
    </w:div>
    <w:div w:id="522592960">
      <w:bodyDiv w:val="1"/>
      <w:marLeft w:val="0"/>
      <w:marRight w:val="0"/>
      <w:marTop w:val="0"/>
      <w:marBottom w:val="0"/>
      <w:divBdr>
        <w:top w:val="none" w:sz="0" w:space="0" w:color="auto"/>
        <w:left w:val="none" w:sz="0" w:space="0" w:color="auto"/>
        <w:bottom w:val="none" w:sz="0" w:space="0" w:color="auto"/>
        <w:right w:val="none" w:sz="0" w:space="0" w:color="auto"/>
      </w:divBdr>
    </w:div>
    <w:div w:id="652875114">
      <w:bodyDiv w:val="1"/>
      <w:marLeft w:val="0"/>
      <w:marRight w:val="0"/>
      <w:marTop w:val="0"/>
      <w:marBottom w:val="0"/>
      <w:divBdr>
        <w:top w:val="none" w:sz="0" w:space="0" w:color="auto"/>
        <w:left w:val="none" w:sz="0" w:space="0" w:color="auto"/>
        <w:bottom w:val="none" w:sz="0" w:space="0" w:color="auto"/>
        <w:right w:val="none" w:sz="0" w:space="0" w:color="auto"/>
      </w:divBdr>
    </w:div>
    <w:div w:id="1073698871">
      <w:bodyDiv w:val="1"/>
      <w:marLeft w:val="0"/>
      <w:marRight w:val="0"/>
      <w:marTop w:val="0"/>
      <w:marBottom w:val="0"/>
      <w:divBdr>
        <w:top w:val="none" w:sz="0" w:space="0" w:color="auto"/>
        <w:left w:val="none" w:sz="0" w:space="0" w:color="auto"/>
        <w:bottom w:val="none" w:sz="0" w:space="0" w:color="auto"/>
        <w:right w:val="none" w:sz="0" w:space="0" w:color="auto"/>
      </w:divBdr>
    </w:div>
    <w:div w:id="13921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B27AE-43C2-4FF4-95A6-E60749ED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Vice President of Nursing &amp; Chief Nursing Executive</vt:lpstr>
    </vt:vector>
  </TitlesOfParts>
  <Company/>
  <LinksUpToDate>false</LinksUpToDate>
  <CharactersWithSpaces>13690</CharactersWithSpaces>
  <SharedDoc>false</SharedDoc>
  <HLinks>
    <vt:vector size="6" baseType="variant">
      <vt:variant>
        <vt:i4>2555937</vt:i4>
      </vt:variant>
      <vt:variant>
        <vt:i4>0</vt:i4>
      </vt:variant>
      <vt:variant>
        <vt:i4>0</vt:i4>
      </vt:variant>
      <vt:variant>
        <vt:i4>5</vt:i4>
      </vt:variant>
      <vt:variant>
        <vt:lpwstr>http://www.phillipsdipisa.com/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President of Nursing &amp; Chief Nursing Executive</dc:title>
  <dc:subject/>
  <dc:creator>Gretchen Neels</dc:creator>
  <cp:keywords/>
  <dc:description/>
  <cp:lastModifiedBy>Joe Della Maggiore</cp:lastModifiedBy>
  <cp:revision>4</cp:revision>
  <cp:lastPrinted>2008-09-03T20:21:00Z</cp:lastPrinted>
  <dcterms:created xsi:type="dcterms:W3CDTF">2023-11-29T17:24:00Z</dcterms:created>
  <dcterms:modified xsi:type="dcterms:W3CDTF">2023-11-29T17:25:00Z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78f462fab956393e895d7ee63b761ad2cddead0ca966460e8c7744c99644bd87</vt:lpwstr>
  </property>
</Properties>
</file>